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401"/>
        <w:gridCol w:w="877"/>
        <w:gridCol w:w="2102"/>
        <w:gridCol w:w="1701"/>
        <w:gridCol w:w="2551"/>
      </w:tblGrid>
      <w:tr w:rsidR="008A4473" w:rsidRPr="006A4B10" w14:paraId="670890D7" w14:textId="77777777" w:rsidTr="0075799B">
        <w:trPr>
          <w:trHeight w:val="23"/>
        </w:trPr>
        <w:tc>
          <w:tcPr>
            <w:tcW w:w="10632" w:type="dxa"/>
            <w:gridSpan w:val="5"/>
          </w:tcPr>
          <w:p w14:paraId="196977ED" w14:textId="77777777" w:rsidR="008A4473" w:rsidRPr="006A4B10" w:rsidRDefault="008A4473">
            <w:pPr>
              <w:widowControl w:val="0"/>
              <w:shd w:val="clear" w:color="auto" w:fill="FFFFFF"/>
              <w:spacing w:after="60" w:line="220" w:lineRule="exact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 w:eastAsia="ar-SA" w:bidi="hi-IN"/>
              </w:rPr>
            </w:pPr>
          </w:p>
          <w:p w14:paraId="7E2A9051" w14:textId="0E0949AB" w:rsidR="008A4473" w:rsidRPr="006A4B10" w:rsidRDefault="008A4473" w:rsidP="008A4473">
            <w:pPr>
              <w:widowControl w:val="0"/>
              <w:spacing w:after="0" w:line="42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 w:bidi="hi-IN"/>
              </w:rPr>
            </w:pPr>
            <w:r w:rsidRPr="006A4B10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 w:bidi="hi-IN"/>
              </w:rPr>
              <w:t xml:space="preserve">         </w:t>
            </w:r>
            <w:r w:rsidR="009C7611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 w:bidi="hi-IN"/>
              </w:rPr>
              <w:t xml:space="preserve">                    </w:t>
            </w:r>
            <w:r w:rsidRPr="006A4B10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 w:bidi="hi-IN"/>
              </w:rPr>
              <w:t>БЮЛЛЕТЕНЬ ЗАОЧНОГО ГОЛОСОВАНИЯ</w:t>
            </w:r>
          </w:p>
          <w:p w14:paraId="199E3FF6" w14:textId="089BC419" w:rsidR="008A4473" w:rsidRPr="00C813B4" w:rsidRDefault="00394CB3" w:rsidP="00C813B4">
            <w:pPr>
              <w:widowControl w:val="0"/>
              <w:spacing w:after="0" w:line="4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 w:bidi="hi-IN"/>
              </w:rPr>
            </w:pPr>
            <w:r w:rsidRPr="00C813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 w:bidi="hi-IN"/>
              </w:rPr>
              <w:t>Г</w:t>
            </w:r>
            <w:r w:rsidR="008A4473" w:rsidRPr="00C813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 w:bidi="hi-IN"/>
              </w:rPr>
              <w:t>одовое общее собрание членов ТСЖ «Краснопролетарская»</w:t>
            </w:r>
          </w:p>
        </w:tc>
      </w:tr>
      <w:tr w:rsidR="008A4473" w14:paraId="0B3D7D4B" w14:textId="77777777" w:rsidTr="0075799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6517" w14:textId="77777777" w:rsidR="008A4473" w:rsidRDefault="008A4473">
            <w:pPr>
              <w:widowControl w:val="0"/>
              <w:spacing w:after="0" w:line="100" w:lineRule="atLeast"/>
              <w:rPr>
                <w:rFonts w:ascii="Times New Roman" w:hAnsi="Times New Roman"/>
                <w:color w:val="000000"/>
                <w:lang w:val="en-US" w:eastAsia="ar-SA" w:bidi="hi-IN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Полное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наименование</w:t>
            </w:r>
            <w:proofErr w:type="spellEnd"/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0D27" w14:textId="77777777" w:rsidR="008A4473" w:rsidRDefault="008A4473">
            <w:pPr>
              <w:widowControl w:val="0"/>
              <w:spacing w:after="0" w:line="100" w:lineRule="atLeast"/>
              <w:rPr>
                <w:rFonts w:ascii="Courier New" w:hAnsi="Courier New" w:cs="Courier New"/>
                <w:color w:val="000000"/>
                <w:lang w:val="en-US" w:eastAsia="ar-SA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>Товарищество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>собственников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>жилья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>Краснопролетарская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>"</w:t>
            </w:r>
          </w:p>
        </w:tc>
      </w:tr>
      <w:tr w:rsidR="008A4473" w14:paraId="795C541C" w14:textId="77777777" w:rsidTr="0075799B">
        <w:trPr>
          <w:trHeight w:val="10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5DD8" w14:textId="77777777" w:rsidR="008A4473" w:rsidRDefault="008A4473">
            <w:pPr>
              <w:widowControl w:val="0"/>
              <w:spacing w:after="0" w:line="100" w:lineRule="atLeast"/>
              <w:rPr>
                <w:rFonts w:ascii="Times New Roman" w:hAnsi="Times New Roman"/>
                <w:color w:val="000000"/>
                <w:lang w:val="en-US" w:eastAsia="ar-SA" w:bidi="hi-IN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Место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нахождения</w:t>
            </w:r>
            <w:proofErr w:type="spellEnd"/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F8C3" w14:textId="77777777" w:rsidR="008A4473" w:rsidRPr="008A4473" w:rsidRDefault="008A4473">
            <w:pPr>
              <w:widowControl w:val="0"/>
              <w:spacing w:after="0" w:line="100" w:lineRule="atLeast"/>
              <w:rPr>
                <w:rFonts w:ascii="Courier New" w:hAnsi="Courier New" w:cs="Courier New"/>
                <w:color w:val="000000"/>
                <w:lang w:eastAsia="ar-SA" w:bidi="hi-IN"/>
              </w:rPr>
            </w:pPr>
            <w:r w:rsidRPr="008A4473">
              <w:rPr>
                <w:rFonts w:ascii="Times New Roman" w:hAnsi="Times New Roman"/>
                <w:color w:val="000000"/>
                <w:lang w:eastAsia="ar-SA" w:bidi="hi-IN"/>
              </w:rPr>
              <w:t>127006, г. Москва, ул. Краснопролетарская, д. 7</w:t>
            </w:r>
          </w:p>
        </w:tc>
      </w:tr>
      <w:tr w:rsidR="008A4473" w14:paraId="2B982100" w14:textId="77777777" w:rsidTr="0075799B">
        <w:trPr>
          <w:trHeight w:val="7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BF5D" w14:textId="77777777" w:rsidR="008A4473" w:rsidRDefault="008A4473">
            <w:pPr>
              <w:widowControl w:val="0"/>
              <w:spacing w:after="0" w:line="100" w:lineRule="atLeast"/>
              <w:rPr>
                <w:rFonts w:ascii="Times New Roman" w:hAnsi="Times New Roman"/>
                <w:color w:val="000000"/>
                <w:lang w:val="en-US" w:eastAsia="ar-SA" w:bidi="hi-IN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Форма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проведения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собрания</w:t>
            </w:r>
            <w:proofErr w:type="spellEnd"/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431B" w14:textId="77777777" w:rsidR="008A4473" w:rsidRDefault="008A4473">
            <w:pPr>
              <w:widowControl w:val="0"/>
              <w:spacing w:after="0" w:line="100" w:lineRule="atLeast"/>
              <w:rPr>
                <w:rFonts w:ascii="Courier New" w:hAnsi="Courier New" w:cs="Courier New"/>
                <w:color w:val="000000"/>
                <w:lang w:val="en-US" w:eastAsia="ar-SA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>Заочное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ar-SA" w:bidi="hi-IN"/>
              </w:rPr>
              <w:t>голосование</w:t>
            </w:r>
            <w:proofErr w:type="spellEnd"/>
          </w:p>
        </w:tc>
      </w:tr>
      <w:tr w:rsidR="008A4473" w14:paraId="61EE2D23" w14:textId="77777777" w:rsidTr="0075799B">
        <w:trPr>
          <w:trHeight w:val="15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CDB4" w14:textId="77777777" w:rsidR="008A4473" w:rsidRDefault="008A4473">
            <w:pPr>
              <w:widowControl w:val="0"/>
              <w:spacing w:after="0" w:line="100" w:lineRule="atLeast"/>
              <w:rPr>
                <w:rFonts w:ascii="Times New Roman" w:hAnsi="Times New Roman"/>
                <w:color w:val="000000"/>
                <w:lang w:val="en-US" w:eastAsia="ar-SA" w:bidi="hi-IN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Дата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проведения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ar-SA" w:bidi="hi-IN"/>
              </w:rPr>
              <w:t>собрания</w:t>
            </w:r>
            <w:proofErr w:type="spellEnd"/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178D" w14:textId="28AEAFD5" w:rsidR="008A4473" w:rsidRPr="00C87749" w:rsidRDefault="008A4473">
            <w:pPr>
              <w:widowControl w:val="0"/>
              <w:spacing w:after="0" w:line="100" w:lineRule="atLeast"/>
              <w:rPr>
                <w:lang w:bidi="hi-IN"/>
              </w:rPr>
            </w:pPr>
            <w:r w:rsidRPr="008A4473">
              <w:rPr>
                <w:rFonts w:ascii="Times New Roman" w:hAnsi="Times New Roman"/>
                <w:color w:val="000000"/>
                <w:lang w:eastAsia="ar-SA" w:bidi="hi-IN"/>
              </w:rPr>
              <w:t xml:space="preserve">Начало сбора заполненных </w:t>
            </w:r>
            <w:r w:rsidR="00BA1E35" w:rsidRPr="00C87749">
              <w:rPr>
                <w:rFonts w:ascii="Times New Roman" w:hAnsi="Times New Roman"/>
                <w:color w:val="000000"/>
                <w:lang w:eastAsia="ar-SA" w:bidi="hi-IN"/>
              </w:rPr>
              <w:t>бюллетеней 1</w:t>
            </w:r>
            <w:r w:rsidR="005F35BE">
              <w:rPr>
                <w:rFonts w:ascii="Times New Roman" w:hAnsi="Times New Roman"/>
                <w:color w:val="000000"/>
                <w:lang w:eastAsia="ar-SA" w:bidi="hi-IN"/>
              </w:rPr>
              <w:t>1</w:t>
            </w:r>
            <w:r w:rsidR="0021043C" w:rsidRPr="00C87749">
              <w:rPr>
                <w:rFonts w:ascii="Times New Roman" w:hAnsi="Times New Roman"/>
                <w:color w:val="000000"/>
                <w:lang w:eastAsia="ar-SA" w:bidi="hi-IN"/>
              </w:rPr>
              <w:t xml:space="preserve"> </w:t>
            </w:r>
            <w:r w:rsidRPr="00C87749">
              <w:rPr>
                <w:rFonts w:ascii="Times New Roman" w:hAnsi="Times New Roman"/>
                <w:color w:val="000000"/>
                <w:lang w:eastAsia="ar-SA" w:bidi="hi-IN"/>
              </w:rPr>
              <w:t>апреля 2025 года</w:t>
            </w:r>
          </w:p>
          <w:p w14:paraId="235A8006" w14:textId="755D9B47" w:rsidR="008A4473" w:rsidRPr="008A4473" w:rsidRDefault="008A4473" w:rsidP="009C7611">
            <w:pPr>
              <w:widowControl w:val="0"/>
              <w:spacing w:after="0" w:line="100" w:lineRule="atLeast"/>
              <w:rPr>
                <w:rFonts w:ascii="Courier New" w:hAnsi="Courier New" w:cs="Courier New"/>
                <w:color w:val="000000"/>
                <w:lang w:eastAsia="ar-SA" w:bidi="hi-IN"/>
              </w:rPr>
            </w:pPr>
            <w:r w:rsidRPr="00C87749">
              <w:rPr>
                <w:rFonts w:ascii="Times New Roman" w:hAnsi="Times New Roman"/>
                <w:color w:val="000000"/>
                <w:lang w:eastAsia="ar-SA" w:bidi="hi-IN"/>
              </w:rPr>
              <w:t>Окончание сбора заполненных бюллетеней</w:t>
            </w:r>
            <w:r w:rsidR="009C7611" w:rsidRPr="00C87749">
              <w:rPr>
                <w:rFonts w:ascii="Times New Roman" w:hAnsi="Times New Roman"/>
                <w:color w:val="000000"/>
                <w:lang w:eastAsia="ar-SA" w:bidi="hi-IN"/>
              </w:rPr>
              <w:t xml:space="preserve"> </w:t>
            </w:r>
            <w:r w:rsidR="0021043C" w:rsidRPr="00C87749">
              <w:rPr>
                <w:rFonts w:ascii="Times New Roman" w:hAnsi="Times New Roman"/>
                <w:color w:val="000000"/>
                <w:lang w:eastAsia="ar-SA" w:bidi="hi-IN"/>
              </w:rPr>
              <w:t xml:space="preserve"> 25 </w:t>
            </w:r>
            <w:r w:rsidRPr="00C87749">
              <w:rPr>
                <w:rFonts w:ascii="Times New Roman" w:hAnsi="Times New Roman"/>
                <w:color w:val="000000"/>
                <w:lang w:eastAsia="ar-SA" w:bidi="hi-IN"/>
              </w:rPr>
              <w:t>апреля 2025 г. в</w:t>
            </w:r>
            <w:r w:rsidRPr="008A4473">
              <w:rPr>
                <w:rFonts w:ascii="Times New Roman" w:hAnsi="Times New Roman"/>
                <w:color w:val="000000"/>
                <w:lang w:eastAsia="ar-SA" w:bidi="hi-IN"/>
              </w:rPr>
              <w:t xml:space="preserve"> 18.00ч.</w:t>
            </w:r>
          </w:p>
        </w:tc>
      </w:tr>
      <w:tr w:rsidR="008A4473" w14:paraId="6C302184" w14:textId="77777777" w:rsidTr="0075799B">
        <w:tblPrEx>
          <w:jc w:val="center"/>
          <w:tblInd w:w="0" w:type="dxa"/>
        </w:tblPrEx>
        <w:trPr>
          <w:trHeight w:val="661"/>
          <w:jc w:val="center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455A" w14:textId="77777777" w:rsidR="008A4473" w:rsidRPr="008A4473" w:rsidRDefault="008A4473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szCs w:val="24"/>
                <w:lang w:eastAsia="ar-SA" w:bidi="hi-IN"/>
              </w:rPr>
            </w:pPr>
            <w:r w:rsidRPr="008A4473">
              <w:rPr>
                <w:rFonts w:ascii="Times New Roman" w:hAnsi="Times New Roman"/>
                <w:color w:val="00000A"/>
                <w:lang w:eastAsia="ar-SA" w:bidi="hi-IN"/>
              </w:rPr>
              <w:t>Ф. И.О.  собственника(ов) помещения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709A" w14:textId="77777777" w:rsidR="008A4473" w:rsidRDefault="008A4473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proofErr w:type="spellStart"/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Наименование</w:t>
            </w:r>
            <w:proofErr w:type="spellEnd"/>
          </w:p>
          <w:p w14:paraId="646494CB" w14:textId="77777777" w:rsidR="008A4473" w:rsidRDefault="008A4473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A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помещения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0937" w14:textId="77777777" w:rsidR="008A4473" w:rsidRPr="008A4473" w:rsidRDefault="008A4473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8A4473">
              <w:rPr>
                <w:rFonts w:ascii="Times New Roman" w:hAnsi="Times New Roman"/>
                <w:color w:val="00000A"/>
                <w:lang w:eastAsia="ar-SA" w:bidi="hi-IN"/>
              </w:rPr>
              <w:t>Общая площадь помещения</w:t>
            </w:r>
          </w:p>
          <w:p w14:paraId="664731CF" w14:textId="77777777" w:rsidR="008A4473" w:rsidRPr="008A4473" w:rsidRDefault="008A4473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8A4473">
              <w:rPr>
                <w:rFonts w:ascii="Times New Roman" w:hAnsi="Times New Roman"/>
                <w:color w:val="00000A"/>
                <w:lang w:eastAsia="ar-SA" w:bidi="hi-IN"/>
              </w:rPr>
              <w:t>(кв. м.)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C032" w14:textId="55602E0E" w:rsidR="008A4473" w:rsidRPr="008A4473" w:rsidRDefault="008A4473" w:rsidP="0075799B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8A4473">
              <w:rPr>
                <w:rFonts w:ascii="Times New Roman" w:hAnsi="Times New Roman"/>
                <w:color w:val="00000A"/>
                <w:lang w:eastAsia="ar-SA" w:bidi="hi-IN"/>
              </w:rPr>
              <w:t xml:space="preserve">Доля в праве общей собственности на общее имущество в </w:t>
            </w:r>
            <w:r w:rsidR="0075799B">
              <w:rPr>
                <w:rFonts w:ascii="Times New Roman" w:hAnsi="Times New Roman"/>
                <w:color w:val="00000A"/>
                <w:lang w:eastAsia="ar-SA" w:bidi="hi-IN"/>
              </w:rPr>
              <w:t xml:space="preserve">МКД </w:t>
            </w:r>
            <w:r w:rsidRPr="008A4473">
              <w:rPr>
                <w:rFonts w:ascii="Times New Roman" w:hAnsi="Times New Roman"/>
                <w:color w:val="00000A"/>
                <w:lang w:eastAsia="ar-SA" w:bidi="hi-IN"/>
              </w:rPr>
              <w:t>(</w:t>
            </w:r>
            <w:r w:rsidR="0075799B">
              <w:rPr>
                <w:rFonts w:ascii="Times New Roman" w:hAnsi="Times New Roman"/>
                <w:color w:val="00000A"/>
                <w:lang w:eastAsia="ar-SA" w:bidi="hi-IN"/>
              </w:rPr>
              <w:t>м2</w:t>
            </w:r>
            <w:r w:rsidRPr="008A4473">
              <w:rPr>
                <w:rFonts w:ascii="Times New Roman" w:hAnsi="Times New Roman"/>
                <w:color w:val="00000A"/>
                <w:lang w:eastAsia="ar-SA" w:bidi="hi-IN"/>
              </w:rPr>
              <w:t>.)</w:t>
            </w:r>
          </w:p>
        </w:tc>
      </w:tr>
      <w:tr w:rsidR="008A4473" w14:paraId="57386B53" w14:textId="77777777" w:rsidTr="0075799B">
        <w:tblPrEx>
          <w:jc w:val="center"/>
          <w:tblInd w:w="0" w:type="dxa"/>
        </w:tblPrEx>
        <w:trPr>
          <w:trHeight w:val="789"/>
          <w:jc w:val="center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BF9D" w14:textId="77777777" w:rsidR="008A4473" w:rsidRPr="008A4473" w:rsidRDefault="008A4473">
            <w:pPr>
              <w:widowControl w:val="0"/>
              <w:spacing w:before="100" w:after="0" w:line="100" w:lineRule="atLeast"/>
              <w:rPr>
                <w:rFonts w:ascii="Times New Roman" w:hAnsi="Times New Roman"/>
                <w:color w:val="00000A"/>
                <w:sz w:val="24"/>
                <w:szCs w:val="24"/>
                <w:lang w:eastAsia="ar-SA" w:bidi="hi-I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AAD9" w14:textId="77777777" w:rsidR="008A4473" w:rsidRPr="008A4473" w:rsidRDefault="008A4473">
            <w:pPr>
              <w:widowControl w:val="0"/>
              <w:spacing w:before="100" w:after="0" w:line="100" w:lineRule="atLeast"/>
              <w:rPr>
                <w:rFonts w:ascii="Times New Roman" w:hAnsi="Times New Roman"/>
                <w:color w:val="00000A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253D" w14:textId="77777777" w:rsidR="008A4473" w:rsidRPr="008A4473" w:rsidRDefault="008A4473">
            <w:pPr>
              <w:widowControl w:val="0"/>
              <w:spacing w:before="100" w:after="0" w:line="100" w:lineRule="atLeast"/>
              <w:rPr>
                <w:rFonts w:ascii="Times New Roman" w:hAnsi="Times New Roman"/>
                <w:color w:val="00000A"/>
                <w:lang w:eastAsia="ar-SA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9045" w14:textId="77777777" w:rsidR="008A4473" w:rsidRPr="008A4473" w:rsidRDefault="008A4473">
            <w:pPr>
              <w:widowControl w:val="0"/>
              <w:spacing w:before="100" w:after="0" w:line="100" w:lineRule="atLeast"/>
              <w:rPr>
                <w:rFonts w:ascii="Times New Roman" w:hAnsi="Times New Roman"/>
                <w:color w:val="00000A"/>
                <w:lang w:eastAsia="ar-SA" w:bidi="hi-IN"/>
              </w:rPr>
            </w:pPr>
          </w:p>
        </w:tc>
      </w:tr>
    </w:tbl>
    <w:p w14:paraId="15FBF4EF" w14:textId="77777777" w:rsidR="009C7611" w:rsidRDefault="009C7611" w:rsidP="008A4473">
      <w:pPr>
        <w:spacing w:before="100" w:after="100" w:line="100" w:lineRule="atLeast"/>
        <w:rPr>
          <w:rFonts w:ascii="Times New Roman" w:hAnsi="Times New Roman"/>
          <w:b/>
          <w:color w:val="00000A"/>
          <w:sz w:val="24"/>
          <w:szCs w:val="24"/>
          <w:lang w:eastAsia="ar-SA"/>
        </w:rPr>
      </w:pPr>
    </w:p>
    <w:p w14:paraId="2E3DEA85" w14:textId="77777777" w:rsidR="008A4473" w:rsidRDefault="008A4473" w:rsidP="008A4473">
      <w:pPr>
        <w:spacing w:before="100" w:after="100" w:line="100" w:lineRule="atLeast"/>
        <w:jc w:val="center"/>
        <w:rPr>
          <w:rFonts w:ascii="Times New Roman" w:hAnsi="Times New Roman"/>
          <w:b/>
          <w:color w:val="00000A"/>
          <w:sz w:val="26"/>
          <w:szCs w:val="26"/>
          <w:lang w:eastAsia="ar-SA"/>
        </w:rPr>
      </w:pPr>
      <w:r>
        <w:rPr>
          <w:rFonts w:ascii="Times New Roman" w:hAnsi="Times New Roman"/>
          <w:b/>
          <w:color w:val="00000A"/>
          <w:sz w:val="26"/>
          <w:szCs w:val="26"/>
          <w:lang w:eastAsia="ar-SA"/>
        </w:rPr>
        <w:t>Решения по вопросам повестки собрания:</w:t>
      </w:r>
    </w:p>
    <w:p w14:paraId="185AC5BD" w14:textId="294081A8" w:rsidR="008A4473" w:rsidRPr="00394CB3" w:rsidRDefault="008A4473" w:rsidP="008A4473">
      <w:pPr>
        <w:widowControl w:val="0"/>
        <w:numPr>
          <w:ilvl w:val="0"/>
          <w:numId w:val="1"/>
        </w:numPr>
        <w:spacing w:before="240" w:after="100" w:line="100" w:lineRule="atLeast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Избрать Председателем заочного </w:t>
      </w:r>
      <w:r w:rsidR="00394CB3"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общего </w:t>
      </w: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собрания </w:t>
      </w:r>
      <w:r w:rsidR="006B6FF1">
        <w:rPr>
          <w:rFonts w:ascii="Times New Roman" w:hAnsi="Times New Roman"/>
          <w:color w:val="00000A"/>
          <w:sz w:val="24"/>
          <w:szCs w:val="24"/>
          <w:lang w:eastAsia="ar-SA"/>
        </w:rPr>
        <w:t>Терещенко Т.В.</w:t>
      </w: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>-кв. 1</w:t>
      </w:r>
      <w:r w:rsidR="006B6FF1">
        <w:rPr>
          <w:rFonts w:ascii="Times New Roman" w:hAnsi="Times New Roman"/>
          <w:color w:val="00000A"/>
          <w:sz w:val="24"/>
          <w:szCs w:val="24"/>
          <w:lang w:eastAsia="ar-SA"/>
        </w:rPr>
        <w:t>95</w:t>
      </w: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, секретарем собрания –Фурман В.А.-кв.182. </w:t>
      </w:r>
      <w:r w:rsidRPr="00394CB3">
        <w:rPr>
          <w:rFonts w:ascii="Times New Roman" w:hAnsi="Times New Roman"/>
        </w:rPr>
        <w:t xml:space="preserve">Решения, принятые на общем собрании, оформить за подписью избранных собранием председателя и секретаря собрания 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A4473" w:rsidRPr="00394CB3" w14:paraId="1BBD8E54" w14:textId="77777777" w:rsidTr="008A4473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99D5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66BB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F291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ВОЗДЕРЖАЛСЯ</w:t>
            </w:r>
          </w:p>
        </w:tc>
      </w:tr>
    </w:tbl>
    <w:p w14:paraId="5209E47C" w14:textId="70513FFC" w:rsidR="008A4473" w:rsidRPr="00394CB3" w:rsidRDefault="008A4473" w:rsidP="008A4473">
      <w:pPr>
        <w:widowControl w:val="0"/>
        <w:numPr>
          <w:ilvl w:val="0"/>
          <w:numId w:val="1"/>
        </w:numPr>
        <w:spacing w:before="360" w:after="100" w:line="100" w:lineRule="atLeast"/>
        <w:ind w:left="357" w:hanging="357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>Избрать Счетную комиссию в составе</w:t>
      </w:r>
      <w:r w:rsidR="006B6FF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: </w:t>
      </w: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>Грязнова И.М.-кв. 167</w:t>
      </w:r>
      <w:r w:rsidR="00394CB3"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, </w:t>
      </w:r>
      <w:r w:rsidR="00FA66BA">
        <w:rPr>
          <w:rFonts w:ascii="Times New Roman" w:hAnsi="Times New Roman"/>
          <w:color w:val="00000A"/>
          <w:sz w:val="24"/>
          <w:szCs w:val="24"/>
          <w:lang w:eastAsia="ar-SA"/>
        </w:rPr>
        <w:t>Закашанской Н.Т</w:t>
      </w:r>
      <w:r w:rsidR="00EC70EB">
        <w:rPr>
          <w:rFonts w:ascii="Times New Roman" w:hAnsi="Times New Roman"/>
          <w:color w:val="00000A"/>
          <w:sz w:val="24"/>
          <w:szCs w:val="24"/>
          <w:lang w:eastAsia="ar-SA"/>
        </w:rPr>
        <w:t>-кв.105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A4473" w:rsidRPr="00394CB3" w14:paraId="6FF5D934" w14:textId="77777777" w:rsidTr="008A4473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5D2F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C2BE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D7B9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ВОЗДЕРЖАЛСЯ</w:t>
            </w:r>
          </w:p>
        </w:tc>
      </w:tr>
    </w:tbl>
    <w:p w14:paraId="459A899D" w14:textId="77777777" w:rsidR="008A4473" w:rsidRPr="00394CB3" w:rsidRDefault="008A4473" w:rsidP="008A4473">
      <w:pPr>
        <w:widowControl w:val="0"/>
        <w:numPr>
          <w:ilvl w:val="0"/>
          <w:numId w:val="1"/>
        </w:numPr>
        <w:spacing w:before="360" w:after="100" w:line="100" w:lineRule="atLeast"/>
        <w:ind w:left="357" w:hanging="357"/>
        <w:rPr>
          <w:rFonts w:ascii="Times New Roman" w:hAnsi="Times New Roman"/>
        </w:rPr>
      </w:pP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Утвердить местом хранения документов общего собрания - </w:t>
      </w:r>
      <w:r w:rsidRPr="00394CB3">
        <w:rPr>
          <w:rFonts w:ascii="Times New Roman" w:hAnsi="Times New Roman"/>
        </w:rPr>
        <w:t>помещение Управления ТСЖ «Краснопролетарская» по адресу: 127006, г. Москва, ул. Краснопролетарская, д.7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A4473" w:rsidRPr="00394CB3" w14:paraId="37CA97CC" w14:textId="77777777" w:rsidTr="008A4473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3143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C063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8922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ВОЗДЕРЖАЛСЯ</w:t>
            </w:r>
          </w:p>
        </w:tc>
      </w:tr>
    </w:tbl>
    <w:p w14:paraId="722E3AA8" w14:textId="708744BA" w:rsidR="008A4473" w:rsidRPr="00394CB3" w:rsidRDefault="008A4473" w:rsidP="008A4473">
      <w:pPr>
        <w:widowControl w:val="0"/>
        <w:numPr>
          <w:ilvl w:val="0"/>
          <w:numId w:val="1"/>
        </w:numPr>
        <w:spacing w:before="360" w:after="100" w:line="100" w:lineRule="atLeast"/>
        <w:ind w:left="357" w:hanging="357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>Утвердить отчет Правления ТСЖ</w:t>
      </w:r>
      <w:r w:rsidR="00430C81"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за 2024-2025г.г.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A4473" w:rsidRPr="00394CB3" w14:paraId="340DBB39" w14:textId="77777777" w:rsidTr="008A4473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3F28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D2C0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D4E8" w14:textId="77777777" w:rsidR="008A4473" w:rsidRPr="00394CB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val="en-US" w:eastAsia="ar-SA" w:bidi="hi-IN"/>
              </w:rPr>
              <w:t>ВОЗДЕРЖАЛСЯ</w:t>
            </w:r>
          </w:p>
        </w:tc>
      </w:tr>
    </w:tbl>
    <w:p w14:paraId="0DD445C3" w14:textId="0FE2D586" w:rsidR="008A4473" w:rsidRPr="00394CB3" w:rsidRDefault="008A4473" w:rsidP="008A4473">
      <w:pPr>
        <w:widowControl w:val="0"/>
        <w:numPr>
          <w:ilvl w:val="0"/>
          <w:numId w:val="1"/>
        </w:numPr>
        <w:spacing w:before="360" w:after="100" w:line="100" w:lineRule="atLeast"/>
        <w:ind w:left="357" w:hanging="357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394CB3">
        <w:rPr>
          <w:rFonts w:ascii="Times New Roman" w:hAnsi="Times New Roman"/>
          <w:color w:val="00000A"/>
          <w:sz w:val="24"/>
          <w:szCs w:val="24"/>
          <w:lang w:eastAsia="ar-SA"/>
        </w:rPr>
        <w:t>Утвердить отчет ревизионной комиссии ТСЖ</w:t>
      </w:r>
      <w:r w:rsidR="00430C81" w:rsidRPr="00394CB3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за 2024-2025г.г.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A4473" w14:paraId="6C2F0C19" w14:textId="77777777" w:rsidTr="00430C81">
        <w:trPr>
          <w:trHeight w:val="57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0B54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65EA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9807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ВОЗДЕРЖАЛСЯ</w:t>
            </w:r>
          </w:p>
        </w:tc>
      </w:tr>
    </w:tbl>
    <w:p w14:paraId="7F073D75" w14:textId="77777777" w:rsidR="009C7611" w:rsidRPr="009C7611" w:rsidRDefault="009C7611" w:rsidP="009C7611">
      <w:pPr>
        <w:pStyle w:val="a3"/>
        <w:widowControl w:val="0"/>
        <w:suppressAutoHyphens/>
        <w:spacing w:before="240" w:after="100" w:line="100" w:lineRule="atLeast"/>
        <w:ind w:left="360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1BA4508C" w14:textId="5C08AB56" w:rsidR="0075799B" w:rsidRPr="007260F2" w:rsidRDefault="0075799B" w:rsidP="0075799B">
      <w:pPr>
        <w:pStyle w:val="a3"/>
        <w:widowControl w:val="0"/>
        <w:numPr>
          <w:ilvl w:val="0"/>
          <w:numId w:val="1"/>
        </w:numPr>
        <w:suppressAutoHyphens/>
        <w:spacing w:before="240" w:after="100" w:line="100" w:lineRule="atLeast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7260F2">
        <w:rPr>
          <w:rFonts w:ascii="Times New Roman" w:hAnsi="Times New Roman"/>
          <w:sz w:val="24"/>
          <w:szCs w:val="24"/>
        </w:rPr>
        <w:t>Утвердить</w:t>
      </w:r>
      <w:r w:rsidR="00430C81" w:rsidRPr="007260F2">
        <w:rPr>
          <w:rFonts w:ascii="Times New Roman" w:hAnsi="Times New Roman"/>
          <w:sz w:val="24"/>
          <w:szCs w:val="24"/>
        </w:rPr>
        <w:t xml:space="preserve"> годово</w:t>
      </w:r>
      <w:r w:rsidRPr="007260F2">
        <w:rPr>
          <w:rFonts w:ascii="Times New Roman" w:hAnsi="Times New Roman"/>
          <w:sz w:val="24"/>
          <w:szCs w:val="24"/>
        </w:rPr>
        <w:t>й финансово-хозяйственного план (смету)</w:t>
      </w:r>
      <w:r w:rsidR="00430C81" w:rsidRPr="007260F2">
        <w:rPr>
          <w:rFonts w:ascii="Times New Roman" w:hAnsi="Times New Roman"/>
          <w:sz w:val="24"/>
          <w:szCs w:val="24"/>
        </w:rPr>
        <w:t xml:space="preserve"> ТСЖ «Краснопролетарская» на 2025-2026 г. г. </w:t>
      </w:r>
      <w:r w:rsidRPr="007260F2">
        <w:rPr>
          <w:rFonts w:ascii="Times New Roman" w:hAnsi="Times New Roman"/>
          <w:color w:val="00000A"/>
          <w:sz w:val="24"/>
          <w:szCs w:val="24"/>
          <w:lang w:eastAsia="ar-SA"/>
        </w:rPr>
        <w:t>Установить размер платы на содержание общего имущества собственников помещений многоквартирного дома соразмерно их долям в праве общей собственности с 01.0</w:t>
      </w:r>
      <w:r w:rsidR="008141AE">
        <w:rPr>
          <w:rFonts w:ascii="Times New Roman" w:hAnsi="Times New Roman"/>
          <w:color w:val="00000A"/>
          <w:sz w:val="24"/>
          <w:szCs w:val="24"/>
          <w:lang w:eastAsia="ar-SA"/>
        </w:rPr>
        <w:t>5</w:t>
      </w:r>
      <w:r w:rsidRPr="007260F2">
        <w:rPr>
          <w:rFonts w:ascii="Times New Roman" w:hAnsi="Times New Roman"/>
          <w:color w:val="00000A"/>
          <w:sz w:val="24"/>
          <w:szCs w:val="24"/>
          <w:lang w:eastAsia="ar-SA"/>
        </w:rPr>
        <w:t xml:space="preserve">.2025 г по 30.04.2026 г в размере </w:t>
      </w:r>
      <w:r w:rsidR="008141AE">
        <w:rPr>
          <w:rFonts w:ascii="Times New Roman" w:hAnsi="Times New Roman"/>
          <w:color w:val="00000A"/>
          <w:sz w:val="24"/>
          <w:szCs w:val="24"/>
          <w:lang w:eastAsia="ar-SA"/>
        </w:rPr>
        <w:t>79</w:t>
      </w:r>
      <w:r w:rsidRPr="007260F2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руб. </w:t>
      </w:r>
      <w:r w:rsidR="008141AE">
        <w:rPr>
          <w:rFonts w:ascii="Times New Roman" w:hAnsi="Times New Roman"/>
          <w:color w:val="00000A"/>
          <w:sz w:val="24"/>
          <w:szCs w:val="24"/>
          <w:lang w:eastAsia="ar-SA"/>
        </w:rPr>
        <w:t xml:space="preserve">94 </w:t>
      </w:r>
      <w:r w:rsidRPr="007260F2">
        <w:rPr>
          <w:rFonts w:ascii="Times New Roman" w:hAnsi="Times New Roman"/>
          <w:color w:val="00000A"/>
          <w:sz w:val="24"/>
          <w:szCs w:val="24"/>
          <w:lang w:eastAsia="ar-SA"/>
        </w:rPr>
        <w:t>копеек на 1 кв. м. общей площади помещения, принадлежащего собственнику в многоквартирном доме (согласно утвержденного общим собранием Положения от 2001 года) без учета индивидуальных затрат собственников помещений на отопление, горячее, холодное водоснабжение и водоотведение, вывоз ТКО. Обязательный ежемесячный взнос в фонд капитального ремонта общего имущества многоквартирного дома установлен и изменяется в соответствии с ежегодным Постановлением Правительства г. Москвы.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A4473" w14:paraId="2D07E8F7" w14:textId="77777777" w:rsidTr="00394CB3">
        <w:trPr>
          <w:trHeight w:val="57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D4A7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lastRenderedPageBreak/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B1C8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1874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ВОЗДЕРЖАЛСЯ</w:t>
            </w:r>
          </w:p>
        </w:tc>
      </w:tr>
    </w:tbl>
    <w:p w14:paraId="2BB36B91" w14:textId="52E46F3C" w:rsidR="009C7611" w:rsidRDefault="00394CB3" w:rsidP="00FA1490">
      <w:pPr>
        <w:pStyle w:val="a3"/>
        <w:widowControl w:val="0"/>
        <w:numPr>
          <w:ilvl w:val="0"/>
          <w:numId w:val="1"/>
        </w:numPr>
        <w:spacing w:before="360" w:after="10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Утвердить порядок начисления целевых взносов и обязательных платежей: по общей площади помещения, </w:t>
      </w:r>
      <w:r w:rsidR="004501FE" w:rsidRPr="009C7611">
        <w:rPr>
          <w:rFonts w:ascii="Times New Roman" w:hAnsi="Times New Roman"/>
          <w:color w:val="00000A"/>
          <w:sz w:val="24"/>
          <w:szCs w:val="24"/>
          <w:lang w:eastAsia="ar-SA"/>
        </w:rPr>
        <w:t>согласно выписке</w:t>
      </w:r>
      <w:r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из ЕГРН, предоставляемой собственником помещения, с даты предоставления актуальной выписки из ЕГРН. В случае исполнения судебного требования о перерасчета размера платы за период до даты предоставления актуальной выписки из ЕГРН, применять размер платы</w:t>
      </w:r>
      <w:r w:rsidR="006A4B10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>по ставке на 1м2 приходящийся на общий метраж помещений согласно сведениям из ЕГРН, без учета летних помещений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="006A4B10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по формуле: </w:t>
      </w:r>
    </w:p>
    <w:p w14:paraId="31169CB1" w14:textId="37282A64" w:rsidR="009C7611" w:rsidRDefault="006A4B10" w:rsidP="009C7611">
      <w:pPr>
        <w:pStyle w:val="a3"/>
        <w:widowControl w:val="0"/>
        <w:spacing w:before="360" w:after="100" w:line="100" w:lineRule="atLeast"/>
        <w:ind w:left="360" w:firstLine="348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9C7611">
        <w:rPr>
          <w:rFonts w:ascii="Times New Roman" w:hAnsi="Times New Roman"/>
          <w:b/>
          <w:color w:val="00000A"/>
          <w:sz w:val="24"/>
          <w:szCs w:val="24"/>
          <w:lang w:eastAsia="ar-SA"/>
        </w:rPr>
        <w:t>Смета/</w:t>
      </w:r>
      <w:r w:rsidRPr="009C7611">
        <w:rPr>
          <w:rFonts w:ascii="Times New Roman" w:hAnsi="Times New Roman"/>
          <w:b/>
          <w:color w:val="00000A"/>
          <w:sz w:val="24"/>
          <w:szCs w:val="24"/>
          <w:lang w:val="en-US" w:eastAsia="ar-SA"/>
        </w:rPr>
        <w:t>S</w:t>
      </w:r>
      <w:r w:rsidRPr="009C7611">
        <w:rPr>
          <w:rFonts w:ascii="Times New Roman" w:hAnsi="Times New Roman"/>
          <w:b/>
          <w:color w:val="00000A"/>
          <w:sz w:val="24"/>
          <w:szCs w:val="24"/>
          <w:lang w:eastAsia="ar-SA"/>
        </w:rPr>
        <w:t>о.пл.бл</w:t>
      </w:r>
      <w:r w:rsidR="009C7611">
        <w:rPr>
          <w:rFonts w:ascii="Times New Roman" w:hAnsi="Times New Roman"/>
          <w:b/>
          <w:color w:val="00000A"/>
          <w:sz w:val="24"/>
          <w:szCs w:val="24"/>
          <w:lang w:eastAsia="ar-SA"/>
        </w:rPr>
        <w:t xml:space="preserve">. </w:t>
      </w:r>
      <w:r w:rsidRPr="009C7611">
        <w:rPr>
          <w:rFonts w:ascii="Times New Roman" w:hAnsi="Times New Roman"/>
          <w:b/>
          <w:color w:val="00000A"/>
          <w:sz w:val="24"/>
          <w:szCs w:val="24"/>
          <w:lang w:eastAsia="ar-SA"/>
        </w:rPr>
        <w:t>= ставка на 1м2</w:t>
      </w:r>
      <w:r w:rsidR="0075799B" w:rsidRPr="009C7611">
        <w:rPr>
          <w:rFonts w:ascii="Times New Roman" w:hAnsi="Times New Roman"/>
          <w:b/>
          <w:color w:val="00000A"/>
          <w:sz w:val="24"/>
          <w:szCs w:val="24"/>
          <w:lang w:eastAsia="ar-SA"/>
        </w:rPr>
        <w:t>,</w:t>
      </w:r>
      <w:r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</w:p>
    <w:p w14:paraId="1A254588" w14:textId="1D326342" w:rsidR="006A4B10" w:rsidRPr="009C7611" w:rsidRDefault="006A4B10" w:rsidP="009C7611">
      <w:pPr>
        <w:pStyle w:val="a3"/>
        <w:widowControl w:val="0"/>
        <w:spacing w:before="360" w:after="100" w:line="100" w:lineRule="atLeast"/>
        <w:ind w:left="360" w:firstLine="348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9C7611">
        <w:rPr>
          <w:rFonts w:ascii="Times New Roman" w:hAnsi="Times New Roman"/>
          <w:color w:val="00000A"/>
          <w:sz w:val="24"/>
          <w:szCs w:val="24"/>
          <w:lang w:eastAsia="ar-SA"/>
        </w:rPr>
        <w:t>где:</w:t>
      </w:r>
    </w:p>
    <w:p w14:paraId="3DAED0FC" w14:textId="1AEF1FAA" w:rsidR="006A4B10" w:rsidRPr="006A4B10" w:rsidRDefault="006A4B10" w:rsidP="009C7611">
      <w:pPr>
        <w:pStyle w:val="a3"/>
        <w:widowControl w:val="0"/>
        <w:spacing w:before="360" w:after="100" w:line="100" w:lineRule="atLeast"/>
        <w:ind w:left="360" w:firstLine="348"/>
        <w:jc w:val="both"/>
        <w:rPr>
          <w:rFonts w:ascii="Times New Roman" w:hAnsi="Times New Roman"/>
          <w:color w:val="00000A"/>
          <w:lang w:eastAsia="ar-SA"/>
        </w:rPr>
      </w:pPr>
      <w:r w:rsidRPr="006A4B10">
        <w:rPr>
          <w:rFonts w:ascii="Times New Roman" w:hAnsi="Times New Roman"/>
          <w:color w:val="00000A"/>
          <w:lang w:eastAsia="ar-SA"/>
        </w:rPr>
        <w:t xml:space="preserve">- </w:t>
      </w:r>
      <w:r w:rsidRPr="009C7611">
        <w:rPr>
          <w:rFonts w:ascii="Times New Roman" w:hAnsi="Times New Roman"/>
          <w:b/>
          <w:color w:val="00000A"/>
          <w:lang w:eastAsia="ar-SA"/>
        </w:rPr>
        <w:t xml:space="preserve">Смета </w:t>
      </w:r>
      <w:r w:rsidRPr="006A4B10">
        <w:rPr>
          <w:rFonts w:ascii="Times New Roman" w:hAnsi="Times New Roman"/>
          <w:color w:val="00000A"/>
          <w:lang w:eastAsia="ar-SA"/>
        </w:rPr>
        <w:t>– утвержденная общим собранием смета на месяц соответствующего года</w:t>
      </w:r>
    </w:p>
    <w:p w14:paraId="0025B38A" w14:textId="0DA0E162" w:rsidR="006A4B10" w:rsidRPr="009C7611" w:rsidRDefault="006A4B10" w:rsidP="009C7611">
      <w:pPr>
        <w:pStyle w:val="a3"/>
        <w:widowControl w:val="0"/>
        <w:spacing w:before="360" w:after="100" w:line="100" w:lineRule="atLeast"/>
        <w:ind w:left="360" w:firstLine="348"/>
        <w:jc w:val="both"/>
        <w:rPr>
          <w:rFonts w:ascii="Times New Roman" w:hAnsi="Times New Roman"/>
          <w:color w:val="00000A"/>
          <w:lang w:eastAsia="ar-SA"/>
        </w:rPr>
      </w:pPr>
      <w:r w:rsidRPr="006A4B10">
        <w:rPr>
          <w:rFonts w:ascii="Times New Roman" w:hAnsi="Times New Roman"/>
          <w:color w:val="00000A"/>
          <w:lang w:eastAsia="ar-SA"/>
        </w:rPr>
        <w:t xml:space="preserve">- </w:t>
      </w:r>
      <w:r w:rsidR="00394CB3" w:rsidRPr="006A4B10">
        <w:rPr>
          <w:rFonts w:ascii="Times New Roman" w:hAnsi="Times New Roman"/>
          <w:color w:val="00000A"/>
          <w:lang w:eastAsia="ar-SA"/>
        </w:rPr>
        <w:t xml:space="preserve"> </w:t>
      </w:r>
      <w:r w:rsidRPr="009C7611">
        <w:rPr>
          <w:rFonts w:ascii="Times New Roman" w:hAnsi="Times New Roman"/>
          <w:b/>
          <w:color w:val="00000A"/>
          <w:lang w:val="en-US" w:eastAsia="ar-SA"/>
        </w:rPr>
        <w:t>S</w:t>
      </w:r>
      <w:r w:rsidRPr="009C7611">
        <w:rPr>
          <w:rFonts w:ascii="Times New Roman" w:hAnsi="Times New Roman"/>
          <w:b/>
          <w:color w:val="00000A"/>
          <w:lang w:eastAsia="ar-SA"/>
        </w:rPr>
        <w:t>о.пл.бл</w:t>
      </w:r>
      <w:r w:rsidR="009C7611">
        <w:rPr>
          <w:rFonts w:ascii="Times New Roman" w:hAnsi="Times New Roman"/>
          <w:b/>
          <w:color w:val="00000A"/>
          <w:lang w:eastAsia="ar-SA"/>
        </w:rPr>
        <w:t xml:space="preserve">.   - </w:t>
      </w:r>
      <w:r w:rsidRPr="006A4B10">
        <w:rPr>
          <w:rFonts w:ascii="Times New Roman" w:hAnsi="Times New Roman"/>
          <w:color w:val="00000A"/>
          <w:lang w:eastAsia="ar-SA"/>
        </w:rPr>
        <w:t>общая площадь</w:t>
      </w:r>
      <w:r>
        <w:rPr>
          <w:rFonts w:ascii="Times New Roman" w:hAnsi="Times New Roman"/>
          <w:color w:val="00000A"/>
          <w:lang w:eastAsia="ar-SA"/>
        </w:rPr>
        <w:t xml:space="preserve"> </w:t>
      </w:r>
      <w:r w:rsidRPr="006A4B10">
        <w:rPr>
          <w:rFonts w:ascii="Times New Roman" w:hAnsi="Times New Roman"/>
          <w:color w:val="00000A"/>
          <w:lang w:eastAsia="ar-SA"/>
        </w:rPr>
        <w:t>жилых и нежилых помещений, согласно выписке из ЕГРН,</w:t>
      </w: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Pr="006A4B10">
        <w:rPr>
          <w:rFonts w:ascii="Times New Roman" w:hAnsi="Times New Roman"/>
          <w:color w:val="00000A"/>
          <w:lang w:eastAsia="ar-SA"/>
        </w:rPr>
        <w:t xml:space="preserve">без учета </w:t>
      </w:r>
      <w:r w:rsidRPr="009C7611">
        <w:rPr>
          <w:rFonts w:ascii="Times New Roman" w:hAnsi="Times New Roman"/>
          <w:color w:val="00000A"/>
          <w:lang w:eastAsia="ar-SA"/>
        </w:rPr>
        <w:t>летних помещений</w:t>
      </w:r>
    </w:p>
    <w:p w14:paraId="7DE7E7FE" w14:textId="1B2EB09D" w:rsidR="006A4B10" w:rsidRPr="00394CB3" w:rsidRDefault="006A4B10" w:rsidP="009C7611">
      <w:pPr>
        <w:pStyle w:val="a3"/>
        <w:widowControl w:val="0"/>
        <w:spacing w:before="360" w:after="100" w:line="100" w:lineRule="atLeast"/>
        <w:ind w:left="360" w:firstLine="348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По ранее проведенным перерасчетам 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(по судебным решениям) </w:t>
      </w:r>
      <w:r w:rsidRPr="009C7611">
        <w:rPr>
          <w:rFonts w:ascii="Times New Roman" w:hAnsi="Times New Roman"/>
          <w:color w:val="00000A"/>
          <w:sz w:val="24"/>
          <w:szCs w:val="24"/>
          <w:lang w:eastAsia="ar-SA"/>
        </w:rPr>
        <w:t>произвести доначисления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>,</w:t>
      </w:r>
      <w:r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исходя из ставок.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с мая 2019г по апрель 2020г =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6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>8,52рм2.;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с мая 2020г по апрель 2021г = 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66,58р/м2.; 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>с мая 2021г по апрель 2022г =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6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7,09р/м2.; 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с мая 2022г по апрель 2023г = 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>6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>4,68р./м2;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с мая 2023г по апрель 2024г = 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>6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>1,75р./м2;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>с мая 20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>2</w:t>
      </w:r>
      <w:r w:rsidR="0075799B" w:rsidRPr="009C7611">
        <w:rPr>
          <w:rFonts w:ascii="Times New Roman" w:hAnsi="Times New Roman"/>
          <w:color w:val="00000A"/>
          <w:sz w:val="24"/>
          <w:szCs w:val="24"/>
          <w:lang w:eastAsia="ar-SA"/>
        </w:rPr>
        <w:t>4г по апрель 2025г =</w:t>
      </w:r>
      <w:r w:rsidR="007260F2" w:rsidRPr="009C7611">
        <w:rPr>
          <w:rFonts w:ascii="Times New Roman" w:hAnsi="Times New Roman"/>
          <w:color w:val="00000A"/>
          <w:sz w:val="24"/>
          <w:szCs w:val="24"/>
          <w:lang w:eastAsia="ar-SA"/>
        </w:rPr>
        <w:t>6</w:t>
      </w:r>
      <w:r w:rsidR="009C7611" w:rsidRPr="009C7611">
        <w:rPr>
          <w:rFonts w:ascii="Times New Roman" w:hAnsi="Times New Roman"/>
          <w:color w:val="00000A"/>
          <w:sz w:val="24"/>
          <w:szCs w:val="24"/>
          <w:lang w:eastAsia="ar-SA"/>
        </w:rPr>
        <w:t>9,52р./м2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394CB3" w14:paraId="343952A5" w14:textId="77777777" w:rsidTr="00BE749D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D6A3" w14:textId="77777777" w:rsidR="00394CB3" w:rsidRPr="00394CB3" w:rsidRDefault="00394CB3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1C83" w14:textId="77777777" w:rsidR="00394CB3" w:rsidRPr="00394CB3" w:rsidRDefault="00394CB3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E7348" w14:textId="77777777" w:rsidR="00394CB3" w:rsidRPr="00394CB3" w:rsidRDefault="00394CB3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ВОЗДЕРЖАЛСЯ</w:t>
            </w:r>
          </w:p>
        </w:tc>
      </w:tr>
    </w:tbl>
    <w:p w14:paraId="48D28A84" w14:textId="37469A76" w:rsidR="00835501" w:rsidRPr="00835501" w:rsidRDefault="004501FE" w:rsidP="00835501">
      <w:pPr>
        <w:pStyle w:val="a3"/>
        <w:widowControl w:val="0"/>
        <w:numPr>
          <w:ilvl w:val="0"/>
          <w:numId w:val="1"/>
        </w:numPr>
        <w:spacing w:before="360" w:after="100" w:line="100" w:lineRule="atLeast"/>
        <w:rPr>
          <w:rFonts w:ascii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>И</w:t>
      </w:r>
      <w:r w:rsidR="0083550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збрать в </w:t>
      </w:r>
      <w:r w:rsidR="00E6491B">
        <w:rPr>
          <w:rFonts w:ascii="Times New Roman" w:hAnsi="Times New Roman"/>
          <w:color w:val="00000A"/>
          <w:sz w:val="24"/>
          <w:szCs w:val="24"/>
          <w:lang w:eastAsia="ar-SA"/>
        </w:rPr>
        <w:t>П</w:t>
      </w:r>
      <w:r w:rsidR="00835501">
        <w:rPr>
          <w:rFonts w:ascii="Times New Roman" w:hAnsi="Times New Roman"/>
          <w:color w:val="00000A"/>
          <w:sz w:val="24"/>
          <w:szCs w:val="24"/>
          <w:lang w:eastAsia="ar-SA"/>
        </w:rPr>
        <w:t>равление ТСЖ «</w:t>
      </w:r>
      <w:proofErr w:type="spellStart"/>
      <w:r w:rsidR="00835501">
        <w:rPr>
          <w:rFonts w:ascii="Times New Roman" w:hAnsi="Times New Roman"/>
          <w:color w:val="00000A"/>
          <w:sz w:val="24"/>
          <w:szCs w:val="24"/>
          <w:lang w:eastAsia="ar-SA"/>
        </w:rPr>
        <w:t>Краснопролетарская</w:t>
      </w:r>
      <w:proofErr w:type="spellEnd"/>
      <w:r w:rsidR="00835501">
        <w:rPr>
          <w:rFonts w:ascii="Times New Roman" w:hAnsi="Times New Roman"/>
          <w:color w:val="00000A"/>
          <w:sz w:val="24"/>
          <w:szCs w:val="24"/>
          <w:lang w:eastAsia="ar-SA"/>
        </w:rPr>
        <w:t>» Беспалова Н</w:t>
      </w:r>
      <w:r>
        <w:rPr>
          <w:rFonts w:ascii="Times New Roman" w:hAnsi="Times New Roman"/>
          <w:color w:val="00000A"/>
          <w:sz w:val="24"/>
          <w:szCs w:val="24"/>
          <w:lang w:eastAsia="ar-SA"/>
        </w:rPr>
        <w:t>.С.-</w:t>
      </w:r>
      <w:r w:rsidR="00835501">
        <w:rPr>
          <w:rFonts w:ascii="Times New Roman" w:hAnsi="Times New Roman"/>
          <w:color w:val="00000A"/>
          <w:sz w:val="24"/>
          <w:szCs w:val="24"/>
          <w:lang w:eastAsia="ar-SA"/>
        </w:rPr>
        <w:t>кв. № 106</w:t>
      </w: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 и Резниченко С.В.-кв.</w:t>
      </w:r>
      <w:r w:rsidR="0043038A">
        <w:rPr>
          <w:rFonts w:ascii="Times New Roman" w:hAnsi="Times New Roman"/>
          <w:color w:val="00000A"/>
          <w:sz w:val="24"/>
          <w:szCs w:val="24"/>
          <w:lang w:eastAsia="ar-SA"/>
        </w:rPr>
        <w:t>200 на</w:t>
      </w:r>
      <w:r w:rsidR="0083550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период полномочий действующего состава </w:t>
      </w:r>
      <w:r w:rsidR="00975829">
        <w:rPr>
          <w:rFonts w:ascii="Times New Roman" w:hAnsi="Times New Roman"/>
          <w:color w:val="00000A"/>
          <w:sz w:val="24"/>
          <w:szCs w:val="24"/>
          <w:lang w:eastAsia="ar-SA"/>
        </w:rPr>
        <w:t>П</w:t>
      </w:r>
      <w:r w:rsidR="00835501">
        <w:rPr>
          <w:rFonts w:ascii="Times New Roman" w:hAnsi="Times New Roman"/>
          <w:color w:val="00000A"/>
          <w:sz w:val="24"/>
          <w:szCs w:val="24"/>
          <w:lang w:eastAsia="ar-SA"/>
        </w:rPr>
        <w:t>равления.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35501" w14:paraId="6AA17DED" w14:textId="77777777" w:rsidTr="00BE749D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2B7E" w14:textId="77777777" w:rsidR="00835501" w:rsidRPr="00394CB3" w:rsidRDefault="00835501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68073" w14:textId="77777777" w:rsidR="00835501" w:rsidRPr="00394CB3" w:rsidRDefault="00835501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A967" w14:textId="77777777" w:rsidR="00835501" w:rsidRPr="00394CB3" w:rsidRDefault="00835501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ВОЗДЕРЖАЛСЯ</w:t>
            </w:r>
          </w:p>
        </w:tc>
      </w:tr>
    </w:tbl>
    <w:p w14:paraId="4489352D" w14:textId="46164C22" w:rsidR="00394CB3" w:rsidRPr="00835501" w:rsidRDefault="0075799B" w:rsidP="00835501">
      <w:pPr>
        <w:pStyle w:val="a3"/>
        <w:widowControl w:val="0"/>
        <w:numPr>
          <w:ilvl w:val="0"/>
          <w:numId w:val="3"/>
        </w:numPr>
        <w:spacing w:before="360" w:after="100" w:line="100" w:lineRule="atLeast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835501">
        <w:rPr>
          <w:rFonts w:ascii="Times New Roman" w:hAnsi="Times New Roman"/>
          <w:color w:val="00000A"/>
          <w:sz w:val="24"/>
          <w:szCs w:val="24"/>
          <w:lang w:eastAsia="ar-SA"/>
        </w:rPr>
        <w:t>Подтвердить ранее принятые решения внеочередного общего собрания собственников помещений и членов ТСЖ «Краснопролетарская», оформленных Протоколом внеочередного общего собрания собственников помещений и членов ТСЖ «Краснопролетарская»</w:t>
      </w:r>
      <w:r w:rsidR="009C7611" w:rsidRPr="00835501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Pr="00835501">
        <w:rPr>
          <w:rFonts w:ascii="Times New Roman" w:hAnsi="Times New Roman"/>
          <w:color w:val="00000A"/>
          <w:sz w:val="24"/>
          <w:szCs w:val="24"/>
          <w:lang w:eastAsia="ar-SA"/>
        </w:rPr>
        <w:t>от 11 июня 2024 года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394CB3" w14:paraId="2AFE2B82" w14:textId="77777777" w:rsidTr="00BE749D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3032" w14:textId="77777777" w:rsidR="00394CB3" w:rsidRPr="00394CB3" w:rsidRDefault="00394CB3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D50A" w14:textId="77777777" w:rsidR="00394CB3" w:rsidRPr="00394CB3" w:rsidRDefault="00394CB3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C99B" w14:textId="77777777" w:rsidR="00394CB3" w:rsidRPr="00394CB3" w:rsidRDefault="00394CB3" w:rsidP="00BE749D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eastAsia="ar-SA" w:bidi="hi-IN"/>
              </w:rPr>
            </w:pPr>
            <w:r w:rsidRPr="00394CB3">
              <w:rPr>
                <w:rFonts w:ascii="Times New Roman" w:hAnsi="Times New Roman"/>
                <w:color w:val="00000A"/>
                <w:lang w:eastAsia="ar-SA" w:bidi="hi-IN"/>
              </w:rPr>
              <w:t>ВОЗДЕРЖАЛСЯ</w:t>
            </w:r>
          </w:p>
        </w:tc>
      </w:tr>
    </w:tbl>
    <w:p w14:paraId="2DBD1F1D" w14:textId="0415631E" w:rsidR="008A4473" w:rsidRPr="00EC70EB" w:rsidRDefault="008A4473" w:rsidP="00835501">
      <w:pPr>
        <w:widowControl w:val="0"/>
        <w:numPr>
          <w:ilvl w:val="0"/>
          <w:numId w:val="3"/>
        </w:numPr>
        <w:spacing w:before="360" w:after="100" w:line="100" w:lineRule="atLeast"/>
        <w:ind w:left="357" w:hanging="357"/>
        <w:rPr>
          <w:rFonts w:ascii="Times New Roman" w:hAnsi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>Определить порядок информирования об итогах голосования: размещение итогов голосования: на сайте ТСЖ «Краснопролетарская»</w:t>
      </w:r>
      <w:r w:rsidR="00EC70EB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</w:p>
    <w:tbl>
      <w:tblPr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8A4473" w14:paraId="1BDBC737" w14:textId="77777777" w:rsidTr="008A4473">
        <w:trPr>
          <w:trHeight w:val="572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5DFF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ЗА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DDE6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ПРОТИВ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875E" w14:textId="77777777" w:rsidR="008A4473" w:rsidRDefault="008A4473">
            <w:pPr>
              <w:widowControl w:val="0"/>
              <w:spacing w:before="100" w:after="0" w:line="100" w:lineRule="atLeast"/>
              <w:jc w:val="center"/>
              <w:rPr>
                <w:rFonts w:ascii="Times New Roman" w:hAnsi="Times New Roman"/>
                <w:color w:val="00000A"/>
                <w:lang w:val="en-US" w:eastAsia="ar-SA" w:bidi="hi-IN"/>
              </w:rPr>
            </w:pPr>
            <w:r>
              <w:rPr>
                <w:rFonts w:ascii="Times New Roman" w:hAnsi="Times New Roman"/>
                <w:color w:val="00000A"/>
                <w:lang w:val="en-US" w:eastAsia="ar-SA" w:bidi="hi-IN"/>
              </w:rPr>
              <w:t>ВОЗДЕРЖАЛСЯ</w:t>
            </w:r>
          </w:p>
        </w:tc>
      </w:tr>
    </w:tbl>
    <w:p w14:paraId="597646F2" w14:textId="77777777" w:rsidR="008A4473" w:rsidRDefault="008A4473" w:rsidP="008A4473">
      <w:pPr>
        <w:spacing w:before="100" w:after="100" w:line="100" w:lineRule="atLeast"/>
        <w:rPr>
          <w:rFonts w:ascii="Times New Roman" w:hAnsi="Times New Roman"/>
          <w:color w:val="00000A"/>
          <w:lang w:eastAsia="ar-SA"/>
        </w:rPr>
      </w:pPr>
    </w:p>
    <w:p w14:paraId="298C9412" w14:textId="77777777" w:rsidR="008A4473" w:rsidRDefault="008A4473" w:rsidP="008A4473">
      <w:pPr>
        <w:spacing w:before="100" w:after="0" w:line="100" w:lineRule="atLeast"/>
        <w:rPr>
          <w:rFonts w:ascii="Times New Roman" w:hAnsi="Times New Roman"/>
          <w:color w:val="00000A"/>
          <w:lang w:eastAsia="ar-SA"/>
        </w:rPr>
      </w:pPr>
      <w:r>
        <w:rPr>
          <w:rFonts w:ascii="Times New Roman" w:hAnsi="Times New Roman"/>
          <w:color w:val="00000A"/>
          <w:lang w:eastAsia="ar-SA"/>
        </w:rPr>
        <w:t>___________________________________________________________________   ___________________</w:t>
      </w:r>
    </w:p>
    <w:p w14:paraId="11194E6F" w14:textId="77777777" w:rsidR="008A4473" w:rsidRDefault="008A4473" w:rsidP="008A4473">
      <w:pPr>
        <w:spacing w:before="100" w:after="0" w:line="100" w:lineRule="atLeast"/>
        <w:ind w:left="708" w:firstLine="708"/>
        <w:rPr>
          <w:rFonts w:ascii="Times New Roman" w:hAnsi="Times New Roman"/>
          <w:color w:val="00000A"/>
          <w:lang w:eastAsia="ar-SA"/>
        </w:rPr>
      </w:pPr>
      <w:r>
        <w:rPr>
          <w:rFonts w:ascii="Times New Roman" w:hAnsi="Times New Roman"/>
          <w:b/>
          <w:bCs/>
          <w:color w:val="00000A"/>
          <w:lang w:eastAsia="ar-SA"/>
        </w:rPr>
        <w:t>Полное Ф.И.О. собственника</w:t>
      </w:r>
      <w:r>
        <w:rPr>
          <w:rFonts w:ascii="Times New Roman" w:hAnsi="Times New Roman"/>
          <w:color w:val="00000A"/>
          <w:lang w:eastAsia="ar-SA"/>
        </w:rPr>
        <w:t>, д/л по доверенности</w:t>
      </w:r>
      <w:r>
        <w:rPr>
          <w:rFonts w:ascii="Times New Roman" w:hAnsi="Times New Roman"/>
          <w:color w:val="00000A"/>
          <w:lang w:eastAsia="ar-SA"/>
        </w:rPr>
        <w:tab/>
      </w:r>
      <w:r>
        <w:rPr>
          <w:rFonts w:ascii="Times New Roman" w:hAnsi="Times New Roman"/>
          <w:color w:val="00000A"/>
          <w:lang w:eastAsia="ar-SA"/>
        </w:rPr>
        <w:tab/>
      </w:r>
      <w:r>
        <w:rPr>
          <w:rFonts w:ascii="Times New Roman" w:hAnsi="Times New Roman"/>
          <w:color w:val="00000A"/>
          <w:lang w:eastAsia="ar-SA"/>
        </w:rPr>
        <w:tab/>
      </w:r>
      <w:r>
        <w:rPr>
          <w:rFonts w:ascii="Times New Roman" w:hAnsi="Times New Roman"/>
          <w:color w:val="00000A"/>
          <w:lang w:eastAsia="ar-SA"/>
        </w:rPr>
        <w:tab/>
        <w:t>подпись</w:t>
      </w:r>
    </w:p>
    <w:p w14:paraId="12E2AE47" w14:textId="77777777" w:rsidR="008A4473" w:rsidRDefault="008A4473" w:rsidP="008A4473">
      <w:pPr>
        <w:spacing w:before="100" w:after="100" w:line="100" w:lineRule="atLeast"/>
        <w:rPr>
          <w:rFonts w:ascii="Times New Roman" w:hAnsi="Times New Roman"/>
          <w:color w:val="00000A"/>
          <w:lang w:eastAsia="ar-SA"/>
        </w:rPr>
      </w:pPr>
    </w:p>
    <w:p w14:paraId="1D4484E1" w14:textId="77777777" w:rsidR="008A4473" w:rsidRDefault="008A4473" w:rsidP="008A4473">
      <w:pPr>
        <w:spacing w:before="100" w:after="0" w:line="100" w:lineRule="atLeast"/>
        <w:rPr>
          <w:rFonts w:ascii="Times New Roman" w:hAnsi="Times New Roman"/>
          <w:color w:val="00000A"/>
          <w:lang w:eastAsia="ar-SA"/>
        </w:rPr>
      </w:pPr>
      <w:r>
        <w:rPr>
          <w:rFonts w:ascii="Times New Roman" w:hAnsi="Times New Roman"/>
          <w:color w:val="00000A"/>
          <w:lang w:eastAsia="ar-SA"/>
        </w:rPr>
        <w:t>___________________________________________________________________   ___________________</w:t>
      </w:r>
    </w:p>
    <w:p w14:paraId="68AA7038" w14:textId="5EE5D320" w:rsidR="008A4473" w:rsidRDefault="008A4473" w:rsidP="008A4473">
      <w:pPr>
        <w:spacing w:before="100" w:after="0" w:line="100" w:lineRule="atLeast"/>
        <w:ind w:left="708" w:firstLine="708"/>
        <w:rPr>
          <w:rFonts w:ascii="Times New Roman" w:hAnsi="Times New Roman"/>
          <w:color w:val="00000A"/>
          <w:lang w:eastAsia="ar-SA"/>
        </w:rPr>
      </w:pPr>
      <w:r>
        <w:rPr>
          <w:rFonts w:ascii="Times New Roman" w:hAnsi="Times New Roman"/>
          <w:b/>
          <w:bCs/>
          <w:color w:val="00000A"/>
          <w:lang w:eastAsia="ar-SA"/>
        </w:rPr>
        <w:t>Полное Ф.И.О. собственника</w:t>
      </w:r>
      <w:r>
        <w:rPr>
          <w:rFonts w:ascii="Times New Roman" w:hAnsi="Times New Roman"/>
          <w:color w:val="00000A"/>
          <w:lang w:eastAsia="ar-SA"/>
        </w:rPr>
        <w:t>, д/л по доверенности</w:t>
      </w:r>
      <w:r>
        <w:rPr>
          <w:rFonts w:ascii="Times New Roman" w:hAnsi="Times New Roman"/>
          <w:color w:val="00000A"/>
          <w:lang w:eastAsia="ar-SA"/>
        </w:rPr>
        <w:tab/>
      </w:r>
      <w:r>
        <w:rPr>
          <w:rFonts w:ascii="Times New Roman" w:hAnsi="Times New Roman"/>
          <w:color w:val="00000A"/>
          <w:lang w:eastAsia="ar-SA"/>
        </w:rPr>
        <w:tab/>
      </w:r>
      <w:r>
        <w:rPr>
          <w:rFonts w:ascii="Times New Roman" w:hAnsi="Times New Roman"/>
          <w:color w:val="00000A"/>
          <w:lang w:eastAsia="ar-SA"/>
        </w:rPr>
        <w:tab/>
        <w:t>подпись</w:t>
      </w:r>
    </w:p>
    <w:p w14:paraId="6DA0154B" w14:textId="77777777" w:rsidR="008A4473" w:rsidRDefault="008A4473" w:rsidP="008A4473">
      <w:pPr>
        <w:spacing w:before="100" w:after="0" w:line="100" w:lineRule="atLeast"/>
        <w:rPr>
          <w:rFonts w:ascii="Times New Roman" w:hAnsi="Times New Roman"/>
          <w:color w:val="00000A"/>
          <w:lang w:eastAsia="ar-SA"/>
        </w:rPr>
      </w:pPr>
    </w:p>
    <w:p w14:paraId="315DCF3D" w14:textId="77777777" w:rsidR="008A4473" w:rsidRDefault="008A4473" w:rsidP="008A4473">
      <w:pPr>
        <w:spacing w:before="100" w:after="0" w:line="100" w:lineRule="atLeast"/>
      </w:pPr>
      <w:r>
        <w:rPr>
          <w:rFonts w:ascii="Times New Roman" w:hAnsi="Times New Roman"/>
          <w:color w:val="00000A"/>
          <w:lang w:eastAsia="ar-SA"/>
        </w:rPr>
        <w:t>*голосование осуществляется путем проставления любого знака «</w:t>
      </w:r>
      <w:r>
        <w:rPr>
          <w:rFonts w:ascii="Times New Roman" w:hAnsi="Times New Roman"/>
          <w:color w:val="00000A"/>
          <w:lang w:val="en-US" w:eastAsia="ar-SA"/>
        </w:rPr>
        <w:t>V</w:t>
      </w:r>
      <w:r>
        <w:rPr>
          <w:rFonts w:ascii="Times New Roman" w:hAnsi="Times New Roman"/>
          <w:color w:val="00000A"/>
          <w:lang w:eastAsia="ar-SA"/>
        </w:rPr>
        <w:t xml:space="preserve">, +, </w:t>
      </w:r>
      <w:r>
        <w:rPr>
          <w:rFonts w:ascii="Times New Roman" w:hAnsi="Times New Roman"/>
          <w:color w:val="00000A"/>
          <w:lang w:val="en-US" w:eastAsia="ar-SA"/>
        </w:rPr>
        <w:t>X</w:t>
      </w:r>
      <w:r>
        <w:rPr>
          <w:rFonts w:ascii="Times New Roman" w:hAnsi="Times New Roman"/>
          <w:color w:val="00000A"/>
          <w:lang w:eastAsia="ar-SA"/>
        </w:rPr>
        <w:t>» и др. по каждому из вопросов в одном из полей «ЗА, ПРОТИВ, ВОЗДЕРЖАЛСЯ»</w:t>
      </w:r>
    </w:p>
    <w:p w14:paraId="76E42DB3" w14:textId="77777777" w:rsidR="008A4473" w:rsidRDefault="008A4473" w:rsidP="008A4473">
      <w:pPr>
        <w:spacing w:before="100" w:after="0" w:line="100" w:lineRule="atLeast"/>
      </w:pPr>
      <w:r>
        <w:rPr>
          <w:rFonts w:ascii="Times New Roman" w:hAnsi="Times New Roman"/>
          <w:color w:val="00000A"/>
          <w:lang w:eastAsia="ar-SA"/>
        </w:rPr>
        <w:t>**место приема бюллетеней с принятыми решениями, управление ТСЖ, у охраны в подъездах, диспетчерская ТСЖ.</w:t>
      </w:r>
    </w:p>
    <w:p w14:paraId="2ABA245D" w14:textId="77777777" w:rsidR="008A4473" w:rsidRDefault="008A4473" w:rsidP="008A4473">
      <w:pPr>
        <w:spacing w:before="100" w:after="0" w:line="100" w:lineRule="atLeast"/>
      </w:pPr>
      <w:r>
        <w:rPr>
          <w:rFonts w:ascii="Times New Roman" w:hAnsi="Times New Roman"/>
          <w:color w:val="00000A"/>
          <w:lang w:eastAsia="ar-SA"/>
        </w:rPr>
        <w:t>***Место ознакомления с материалами - диспетчерская ТСЖ, сайт ТСЖ - WWW.TSGKP7.RU</w:t>
      </w:r>
    </w:p>
    <w:p w14:paraId="4308DB49" w14:textId="77777777" w:rsidR="004B4C01" w:rsidRDefault="004B4C01" w:rsidP="008A4473">
      <w:pPr>
        <w:ind w:left="-993"/>
      </w:pPr>
    </w:p>
    <w:sectPr w:rsidR="004B4C01" w:rsidSect="006A4B10">
      <w:pgSz w:w="11906" w:h="16838"/>
      <w:pgMar w:top="510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09C"/>
    <w:multiLevelType w:val="hybridMultilevel"/>
    <w:tmpl w:val="ED349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5647E7"/>
    <w:multiLevelType w:val="hybridMultilevel"/>
    <w:tmpl w:val="745EAC3C"/>
    <w:lvl w:ilvl="0" w:tplc="0068FAA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72CCA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2FE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D42B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276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D443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D07B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F033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A89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0724CD4"/>
    <w:multiLevelType w:val="hybridMultilevel"/>
    <w:tmpl w:val="DCE847A8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73"/>
    <w:rsid w:val="0021043C"/>
    <w:rsid w:val="002C103A"/>
    <w:rsid w:val="00394CB3"/>
    <w:rsid w:val="0043038A"/>
    <w:rsid w:val="00430C81"/>
    <w:rsid w:val="004501FE"/>
    <w:rsid w:val="004713A1"/>
    <w:rsid w:val="0048193A"/>
    <w:rsid w:val="004B4C01"/>
    <w:rsid w:val="005D4547"/>
    <w:rsid w:val="005F35BE"/>
    <w:rsid w:val="006A4B10"/>
    <w:rsid w:val="006B6FF1"/>
    <w:rsid w:val="007260F2"/>
    <w:rsid w:val="0075799B"/>
    <w:rsid w:val="007600FD"/>
    <w:rsid w:val="007C4CC6"/>
    <w:rsid w:val="008141AE"/>
    <w:rsid w:val="00835501"/>
    <w:rsid w:val="008A4473"/>
    <w:rsid w:val="00975829"/>
    <w:rsid w:val="009C7611"/>
    <w:rsid w:val="00BA1E35"/>
    <w:rsid w:val="00BC3396"/>
    <w:rsid w:val="00C813B4"/>
    <w:rsid w:val="00C87749"/>
    <w:rsid w:val="00D73011"/>
    <w:rsid w:val="00E1545B"/>
    <w:rsid w:val="00E6491B"/>
    <w:rsid w:val="00EB39F7"/>
    <w:rsid w:val="00EC70EB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529C"/>
  <w15:chartTrackingRefBased/>
  <w15:docId w15:val="{1084740A-8EF0-458B-AEC4-1FA145EE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73"/>
    <w:pPr>
      <w:spacing w:line="254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30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10100</dc:creator>
  <cp:keywords/>
  <dc:description/>
  <cp:lastModifiedBy>10100</cp:lastModifiedBy>
  <cp:revision>2</cp:revision>
  <cp:lastPrinted>2025-04-09T14:33:00Z</cp:lastPrinted>
  <dcterms:created xsi:type="dcterms:W3CDTF">2025-04-11T13:19:00Z</dcterms:created>
  <dcterms:modified xsi:type="dcterms:W3CDTF">2025-04-11T13:19:00Z</dcterms:modified>
</cp:coreProperties>
</file>