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5FB99" w14:textId="77777777" w:rsidR="00D72570" w:rsidRPr="00ED6643" w:rsidRDefault="00D72570" w:rsidP="00ED6643">
      <w:pPr>
        <w:rPr>
          <w:sz w:val="22"/>
          <w:szCs w:val="22"/>
        </w:rPr>
      </w:pPr>
    </w:p>
    <w:p w14:paraId="7F8073B3" w14:textId="2936CEFC" w:rsidR="007E4FC2" w:rsidRPr="00ED6643" w:rsidRDefault="00ED6643" w:rsidP="00ED6643">
      <w:pPr>
        <w:pStyle w:val="32"/>
        <w:jc w:val="left"/>
        <w:rPr>
          <w:rStyle w:val="31"/>
          <w:b/>
          <w:sz w:val="22"/>
          <w:szCs w:val="22"/>
        </w:rPr>
      </w:pPr>
      <w:r w:rsidRPr="00ED6643">
        <w:rPr>
          <w:rStyle w:val="31"/>
          <w:b/>
          <w:sz w:val="22"/>
          <w:szCs w:val="22"/>
        </w:rPr>
        <w:t xml:space="preserve">                                                                               </w:t>
      </w:r>
      <w:r w:rsidR="00D72570" w:rsidRPr="00ED6643">
        <w:rPr>
          <w:rStyle w:val="31"/>
          <w:b/>
          <w:sz w:val="22"/>
          <w:szCs w:val="22"/>
        </w:rPr>
        <w:t>ОТЧЕТ</w:t>
      </w:r>
    </w:p>
    <w:p w14:paraId="59895626" w14:textId="7DE3A58A" w:rsidR="00D72570" w:rsidRPr="00ED6643" w:rsidRDefault="00D72570" w:rsidP="00ED6643">
      <w:pPr>
        <w:pStyle w:val="32"/>
        <w:rPr>
          <w:rStyle w:val="31"/>
          <w:b/>
          <w:sz w:val="22"/>
          <w:szCs w:val="22"/>
        </w:rPr>
      </w:pPr>
      <w:r w:rsidRPr="00ED6643">
        <w:rPr>
          <w:rStyle w:val="31"/>
          <w:b/>
          <w:sz w:val="22"/>
          <w:szCs w:val="22"/>
        </w:rPr>
        <w:t xml:space="preserve">Ревизионной комиссии ТСЖ «Краснопролетарская» за 2025 -2026 </w:t>
      </w:r>
      <w:proofErr w:type="spellStart"/>
      <w:r w:rsidRPr="00ED6643">
        <w:rPr>
          <w:rStyle w:val="31"/>
          <w:b/>
          <w:sz w:val="22"/>
          <w:szCs w:val="22"/>
        </w:rPr>
        <w:t>г.г</w:t>
      </w:r>
      <w:proofErr w:type="spellEnd"/>
      <w:r w:rsidRPr="00ED6643">
        <w:rPr>
          <w:rStyle w:val="31"/>
          <w:b/>
          <w:sz w:val="22"/>
          <w:szCs w:val="22"/>
        </w:rPr>
        <w:t>.</w:t>
      </w:r>
    </w:p>
    <w:p w14:paraId="27BAEA88" w14:textId="2B1A334B" w:rsidR="00D72570" w:rsidRPr="00ED6643" w:rsidRDefault="00D72570" w:rsidP="00ED6643">
      <w:pPr>
        <w:pStyle w:val="24"/>
        <w:ind w:right="5920"/>
        <w:jc w:val="both"/>
        <w:rPr>
          <w:sz w:val="22"/>
          <w:szCs w:val="22"/>
        </w:rPr>
      </w:pPr>
    </w:p>
    <w:p w14:paraId="6487CABD" w14:textId="77ACF73A" w:rsidR="001F1079" w:rsidRPr="00ED6643" w:rsidRDefault="00D72570" w:rsidP="00ED6643">
      <w:pPr>
        <w:pStyle w:val="24"/>
        <w:jc w:val="both"/>
        <w:rPr>
          <w:rStyle w:val="23"/>
          <w:sz w:val="22"/>
          <w:szCs w:val="22"/>
        </w:rPr>
      </w:pPr>
      <w:r w:rsidRPr="00ED6643">
        <w:rPr>
          <w:rStyle w:val="23"/>
          <w:sz w:val="22"/>
          <w:szCs w:val="22"/>
        </w:rPr>
        <w:t xml:space="preserve">Ревизионная комиссия Товарищество собственников жилья «Краснопролетарская», руководствуясь Жилищным кодексом РФ и Уставом ТСЖ, проводила ревизию финансово-хозяйственной деятельности ТСЖ ежеквартально за период с 01 мая 2025 г по 28 февраля 2026 г. </w:t>
      </w:r>
    </w:p>
    <w:p w14:paraId="0958D3C2" w14:textId="183D1D74" w:rsidR="00D72570" w:rsidRPr="00ED6643" w:rsidRDefault="00D72570" w:rsidP="00ED6643">
      <w:pPr>
        <w:pStyle w:val="24"/>
        <w:jc w:val="both"/>
        <w:rPr>
          <w:sz w:val="22"/>
          <w:szCs w:val="22"/>
        </w:rPr>
      </w:pPr>
      <w:r w:rsidRPr="00ED6643">
        <w:rPr>
          <w:rStyle w:val="23"/>
          <w:sz w:val="22"/>
          <w:szCs w:val="22"/>
        </w:rPr>
        <w:t xml:space="preserve">Ревизионной комиссией рассмотрены следующие аспекты финансово-хозяйственной деятельности ТСЖ: </w:t>
      </w:r>
    </w:p>
    <w:p w14:paraId="05F8091B" w14:textId="0B770CE0" w:rsidR="00D72570" w:rsidRPr="00ED6643" w:rsidRDefault="001B59C8" w:rsidP="00ED6643">
      <w:pPr>
        <w:pStyle w:val="24"/>
        <w:jc w:val="center"/>
        <w:rPr>
          <w:sz w:val="22"/>
          <w:szCs w:val="22"/>
        </w:rPr>
      </w:pPr>
      <w:r w:rsidRPr="00ED6643">
        <w:rPr>
          <w:rStyle w:val="210pt"/>
          <w:sz w:val="22"/>
          <w:szCs w:val="22"/>
        </w:rPr>
        <w:t>1. Ведение бухгалтерского учета.</w:t>
      </w:r>
    </w:p>
    <w:p w14:paraId="741E9C02" w14:textId="28188B6B" w:rsidR="001B59C8" w:rsidRPr="00ED6643" w:rsidRDefault="0018731F" w:rsidP="00ED6643">
      <w:pPr>
        <w:pStyle w:val="24"/>
        <w:jc w:val="both"/>
        <w:rPr>
          <w:sz w:val="22"/>
          <w:szCs w:val="22"/>
        </w:rPr>
      </w:pPr>
      <w:r w:rsidRPr="00ED6643">
        <w:rPr>
          <w:rStyle w:val="23"/>
          <w:sz w:val="22"/>
          <w:szCs w:val="22"/>
        </w:rPr>
        <w:t xml:space="preserve">Бухгалтерский учет в ТСЖ </w:t>
      </w:r>
      <w:r w:rsidR="001631BC" w:rsidRPr="00ED6643">
        <w:rPr>
          <w:rStyle w:val="23"/>
          <w:sz w:val="22"/>
          <w:szCs w:val="22"/>
        </w:rPr>
        <w:t>ведется по</w:t>
      </w:r>
      <w:r w:rsidRPr="00ED6643">
        <w:rPr>
          <w:rStyle w:val="23"/>
          <w:sz w:val="22"/>
          <w:szCs w:val="22"/>
        </w:rPr>
        <w:t xml:space="preserve"> упрощенной системе налогообложения. Ведение бухгалтерского учета подтверждено составляемыми формами отчетности и наличием бухгалтерских документов, а также электронной базой в программе 1:С. Автоматизированы следующие операции: начисление зарплаты работникам по окладу; исчисление регламентированных законодательством налогов и взносов, облагаемой базой которых служит заработная плата работников организаций; формирование соответствующих отчётов (по НДФЛ, налогам (взносам) с ФОТ), включая подготовку отчётности для системы персонифицированного учёта ПФР, начисления и расчеты с собственниками за жилищно-коммунальные услуги, выпуск ЕПД</w:t>
      </w:r>
      <w:r w:rsidR="00ED6643" w:rsidRPr="00ED6643">
        <w:rPr>
          <w:rStyle w:val="23"/>
          <w:sz w:val="22"/>
          <w:szCs w:val="22"/>
        </w:rPr>
        <w:t>.</w:t>
      </w:r>
    </w:p>
    <w:p w14:paraId="3FCD666B" w14:textId="094DA060" w:rsidR="00D72570" w:rsidRPr="00ED6643" w:rsidRDefault="00ED6643" w:rsidP="00ED6643">
      <w:pPr>
        <w:pStyle w:val="24"/>
        <w:jc w:val="both"/>
        <w:rPr>
          <w:sz w:val="22"/>
          <w:szCs w:val="22"/>
        </w:rPr>
      </w:pPr>
      <w:r w:rsidRPr="00ED6643">
        <w:rPr>
          <w:rStyle w:val="23"/>
          <w:sz w:val="22"/>
          <w:szCs w:val="22"/>
        </w:rPr>
        <w:t xml:space="preserve">В </w:t>
      </w:r>
      <w:r w:rsidR="00D72570" w:rsidRPr="00ED6643">
        <w:rPr>
          <w:rStyle w:val="23"/>
          <w:sz w:val="22"/>
          <w:szCs w:val="22"/>
        </w:rPr>
        <w:t xml:space="preserve">ТСЖ для осуществления </w:t>
      </w:r>
      <w:r w:rsidR="001631BC" w:rsidRPr="00ED6643">
        <w:rPr>
          <w:rStyle w:val="23"/>
          <w:sz w:val="22"/>
          <w:szCs w:val="22"/>
        </w:rPr>
        <w:t>деятельности используются</w:t>
      </w:r>
      <w:r w:rsidR="00D72570" w:rsidRPr="00ED6643">
        <w:rPr>
          <w:rStyle w:val="23"/>
          <w:sz w:val="22"/>
          <w:szCs w:val="22"/>
        </w:rPr>
        <w:t xml:space="preserve"> два расчетных счета: в ПАО «Сбербанк России» г. Москва: для ведения основной уставной деятельности и </w:t>
      </w:r>
      <w:proofErr w:type="spellStart"/>
      <w:proofErr w:type="gramStart"/>
      <w:r w:rsidR="00D72570" w:rsidRPr="00ED6643">
        <w:rPr>
          <w:rStyle w:val="23"/>
          <w:sz w:val="22"/>
          <w:szCs w:val="22"/>
        </w:rPr>
        <w:t>спец.счет</w:t>
      </w:r>
      <w:proofErr w:type="spellEnd"/>
      <w:proofErr w:type="gramEnd"/>
      <w:r w:rsidR="00D72570" w:rsidRPr="00ED6643">
        <w:rPr>
          <w:rStyle w:val="23"/>
          <w:sz w:val="22"/>
          <w:szCs w:val="22"/>
        </w:rPr>
        <w:t xml:space="preserve"> для накопления целевых средств фонда капитального ремонта многоквартирного дома. На конец проверяемого периода на основном расчетном счете ТСЖ на дату 11 марта 2026г находятся средства в сумме </w:t>
      </w:r>
      <w:r w:rsidR="00D72570" w:rsidRPr="00ED6643">
        <w:rPr>
          <w:rFonts w:ascii="Times New Roman" w:hAnsi="Times New Roman"/>
          <w:b/>
          <w:sz w:val="22"/>
          <w:szCs w:val="22"/>
        </w:rPr>
        <w:t>5 589 681,</w:t>
      </w:r>
      <w:r w:rsidR="001631BC" w:rsidRPr="00ED6643">
        <w:rPr>
          <w:rFonts w:ascii="Times New Roman" w:hAnsi="Times New Roman"/>
          <w:b/>
          <w:sz w:val="22"/>
          <w:szCs w:val="22"/>
        </w:rPr>
        <w:t>92 рублей.</w:t>
      </w:r>
      <w:r w:rsidR="00D72570" w:rsidRPr="00ED6643">
        <w:rPr>
          <w:rFonts w:ascii="Times New Roman" w:hAnsi="Times New Roman"/>
          <w:b/>
          <w:sz w:val="22"/>
          <w:szCs w:val="22"/>
        </w:rPr>
        <w:t xml:space="preserve"> </w:t>
      </w:r>
      <w:r w:rsidR="00D72570" w:rsidRPr="00ED6643">
        <w:rPr>
          <w:rStyle w:val="23"/>
          <w:sz w:val="22"/>
          <w:szCs w:val="22"/>
        </w:rPr>
        <w:t xml:space="preserve">     На счете капитального ремонта на дату 11 марта 2026 г.</w:t>
      </w:r>
      <w:r w:rsidR="00D72570" w:rsidRPr="00ED6643">
        <w:rPr>
          <w:rFonts w:ascii="Times New Roman" w:hAnsi="Times New Roman"/>
          <w:color w:val="1A1A1A"/>
          <w:sz w:val="22"/>
          <w:szCs w:val="22"/>
          <w:shd w:val="clear" w:color="auto" w:fill="FFFFFF"/>
        </w:rPr>
        <w:t xml:space="preserve"> находятся средства КР в сумме </w:t>
      </w:r>
      <w:r w:rsidR="00D72570" w:rsidRPr="00ED6643">
        <w:rPr>
          <w:rFonts w:ascii="Times New Roman" w:hAnsi="Times New Roman"/>
          <w:b/>
          <w:bCs/>
          <w:color w:val="1A1A1A"/>
          <w:sz w:val="22"/>
          <w:szCs w:val="22"/>
          <w:shd w:val="clear" w:color="auto" w:fill="FFFFFF"/>
        </w:rPr>
        <w:t>59 918 973,47 рублей.</w:t>
      </w:r>
      <w:r w:rsidR="00D72570" w:rsidRPr="00ED6643">
        <w:rPr>
          <w:rFonts w:ascii="Times New Roman" w:hAnsi="Times New Roman"/>
          <w:b/>
          <w:bCs/>
          <w:color w:val="FFFFFF"/>
          <w:sz w:val="22"/>
          <w:szCs w:val="22"/>
        </w:rPr>
        <w:t>24</w:t>
      </w:r>
    </w:p>
    <w:p w14:paraId="1235E547" w14:textId="57FE1B80" w:rsidR="00D72570" w:rsidRPr="00ED6643" w:rsidRDefault="00D72570" w:rsidP="00ED6643">
      <w:pPr>
        <w:pStyle w:val="24"/>
        <w:jc w:val="both"/>
        <w:rPr>
          <w:sz w:val="22"/>
          <w:szCs w:val="22"/>
        </w:rPr>
      </w:pPr>
      <w:r w:rsidRPr="00ED6643">
        <w:rPr>
          <w:rStyle w:val="23"/>
          <w:sz w:val="22"/>
          <w:szCs w:val="22"/>
        </w:rPr>
        <w:t>Согласно Уставу и учетной политике ТСЖ поступающие средства классифицируются, как целевые взносы, которые направляются на основную уставную деятельность и формирование фонда КР. Отчетность в проверяемом периоде сдается в налоговый орган (ИФНС № 7), государственные внебюджетные фонды и в органы государственной статистики в срок в соответствии с действующим законодательством. Задолженность по налогам отсутствует.</w:t>
      </w:r>
    </w:p>
    <w:p w14:paraId="1A3F46F5" w14:textId="2145833A" w:rsidR="00D72570" w:rsidRPr="00ED6643" w:rsidRDefault="00D72570" w:rsidP="00ED6643">
      <w:pPr>
        <w:pStyle w:val="24"/>
        <w:jc w:val="both"/>
        <w:rPr>
          <w:rFonts w:ascii="Times New Roman" w:hAnsi="Times New Roman"/>
          <w:sz w:val="22"/>
          <w:szCs w:val="22"/>
        </w:rPr>
      </w:pPr>
      <w:r w:rsidRPr="00ED6643">
        <w:rPr>
          <w:rStyle w:val="23"/>
          <w:sz w:val="22"/>
          <w:szCs w:val="22"/>
        </w:rPr>
        <w:t xml:space="preserve">Ведётся учёт расчётов с персоналом по заработной плате.  Расчёты по оплате труда производятся на основании фактически отработанного времени, дополнительно выполняемых работ по уборке и санитарному содержанию МКД. Заработная плата начисляется согласно штатному расписанию, отработанному времени и переводится на банковские карты сотрудников. Задолженность по заработной плате и взносам в социальные фонды по состоянию за проверяемый период отсутствуют. </w:t>
      </w:r>
    </w:p>
    <w:p w14:paraId="7388D921" w14:textId="02C7834B" w:rsidR="00D72570" w:rsidRPr="00ED6643" w:rsidRDefault="00D72570" w:rsidP="00ED6643">
      <w:pPr>
        <w:pStyle w:val="24"/>
        <w:jc w:val="both"/>
        <w:rPr>
          <w:sz w:val="22"/>
          <w:szCs w:val="22"/>
        </w:rPr>
      </w:pPr>
      <w:r w:rsidRPr="00ED6643">
        <w:rPr>
          <w:rStyle w:val="23"/>
          <w:sz w:val="22"/>
          <w:szCs w:val="22"/>
        </w:rPr>
        <w:t>Оплата организациям – поставщикам и подрядчикам, производится согласно выставленным счетам и условиям договоров. Задолженность перед контрагентами отсутствует.</w:t>
      </w:r>
      <w:r w:rsidRPr="00ED6643">
        <w:rPr>
          <w:sz w:val="22"/>
          <w:szCs w:val="22"/>
        </w:rPr>
        <w:t xml:space="preserve"> </w:t>
      </w:r>
      <w:r w:rsidRPr="00ED6643">
        <w:rPr>
          <w:rStyle w:val="23"/>
          <w:sz w:val="22"/>
          <w:szCs w:val="22"/>
        </w:rPr>
        <w:t xml:space="preserve">Все расчеты производятся безналичным путем, на основании выставленных счетов в пределах сумм, указанных в договоре. </w:t>
      </w:r>
    </w:p>
    <w:p w14:paraId="733689ED" w14:textId="2D249378" w:rsidR="0054163B" w:rsidRPr="00ED6643" w:rsidRDefault="00D72570" w:rsidP="00ED6643">
      <w:pPr>
        <w:pStyle w:val="24"/>
        <w:jc w:val="both"/>
        <w:rPr>
          <w:rStyle w:val="23"/>
          <w:sz w:val="22"/>
          <w:szCs w:val="22"/>
        </w:rPr>
      </w:pPr>
      <w:r w:rsidRPr="00ED6643">
        <w:rPr>
          <w:rStyle w:val="23"/>
          <w:sz w:val="22"/>
          <w:szCs w:val="22"/>
        </w:rPr>
        <w:t xml:space="preserve">Начисления коммунальных платежей в отчетном периоде осуществлялось по установленным тарифам на предоставление коммунальных услуг собственникам, утвержденные и введенные в действие нормативными актами РФ, по показаниям ИПУ, при отсутствии исправных приборов учета и не сдаче показаний ИПУ – по среднему объему потребления за 3 месяца, а затем – по нормативу. Повышающий коэффициент не применялся. </w:t>
      </w:r>
    </w:p>
    <w:p w14:paraId="63FEB5F5" w14:textId="45E0013F" w:rsidR="00D72570" w:rsidRPr="00ED6643" w:rsidRDefault="0054163B" w:rsidP="00ED6643">
      <w:pPr>
        <w:pStyle w:val="24"/>
        <w:jc w:val="both"/>
        <w:rPr>
          <w:rStyle w:val="23"/>
          <w:sz w:val="22"/>
          <w:szCs w:val="22"/>
        </w:rPr>
      </w:pPr>
      <w:r w:rsidRPr="00ED6643">
        <w:rPr>
          <w:rStyle w:val="23"/>
          <w:sz w:val="22"/>
          <w:szCs w:val="22"/>
        </w:rPr>
        <w:t>Начисление целевых взносов на содержание и ремонт осуществлялось по ставкам, утвержденным решениями общих собраний, согласно площадям помещений собственников, указанным в ЕГРН.</w:t>
      </w:r>
    </w:p>
    <w:p w14:paraId="7B2F388A" w14:textId="05F51CC0" w:rsidR="00BA77E6" w:rsidRPr="00ED6643" w:rsidRDefault="001631BC" w:rsidP="00ED6643">
      <w:pPr>
        <w:pStyle w:val="24"/>
        <w:jc w:val="both"/>
        <w:rPr>
          <w:rFonts w:ascii="Times New Roman" w:hAnsi="Times New Roman"/>
          <w:sz w:val="22"/>
          <w:szCs w:val="22"/>
        </w:rPr>
      </w:pPr>
      <w:r w:rsidRPr="00ED6643">
        <w:rPr>
          <w:rStyle w:val="23"/>
          <w:sz w:val="22"/>
          <w:szCs w:val="22"/>
        </w:rPr>
        <w:t>Начисления платежей</w:t>
      </w:r>
      <w:r w:rsidR="00612675" w:rsidRPr="00ED6643">
        <w:rPr>
          <w:rStyle w:val="23"/>
          <w:sz w:val="22"/>
          <w:szCs w:val="22"/>
        </w:rPr>
        <w:t xml:space="preserve"> за капитальный ремонт, отопление, ГВС и ХВС, водоотведение </w:t>
      </w:r>
      <w:r w:rsidRPr="00ED6643">
        <w:rPr>
          <w:rStyle w:val="23"/>
          <w:sz w:val="22"/>
          <w:szCs w:val="22"/>
        </w:rPr>
        <w:t>осуществляется по установленным тарифам,</w:t>
      </w:r>
      <w:r w:rsidR="00612675" w:rsidRPr="00ED6643">
        <w:rPr>
          <w:rStyle w:val="23"/>
          <w:sz w:val="22"/>
          <w:szCs w:val="22"/>
        </w:rPr>
        <w:t xml:space="preserve"> утвержденным ПП Москвы и РФ. </w:t>
      </w:r>
      <w:r w:rsidR="00612675" w:rsidRPr="00ED6643">
        <w:rPr>
          <w:rFonts w:ascii="Times New Roman" w:hAnsi="Times New Roman"/>
          <w:sz w:val="22"/>
          <w:szCs w:val="22"/>
        </w:rPr>
        <w:t xml:space="preserve">Начисления за коммунальную услугу вывоз ТКО осуществлялся по тарифу </w:t>
      </w:r>
      <w:r w:rsidRPr="00ED6643">
        <w:rPr>
          <w:rFonts w:ascii="Times New Roman" w:hAnsi="Times New Roman"/>
          <w:sz w:val="22"/>
          <w:szCs w:val="22"/>
        </w:rPr>
        <w:t>г. Москвы</w:t>
      </w:r>
      <w:r w:rsidR="00612675" w:rsidRPr="00ED6643">
        <w:rPr>
          <w:rFonts w:ascii="Times New Roman" w:hAnsi="Times New Roman"/>
          <w:sz w:val="22"/>
          <w:szCs w:val="22"/>
        </w:rPr>
        <w:t>, исходя из фактического объема вывоза за предыдущий период.</w:t>
      </w:r>
    </w:p>
    <w:p w14:paraId="6D386BF7" w14:textId="50C155D7" w:rsidR="001B59C8" w:rsidRPr="00ED6643" w:rsidRDefault="001B59C8" w:rsidP="00ED6643">
      <w:pPr>
        <w:pStyle w:val="24"/>
        <w:jc w:val="both"/>
        <w:rPr>
          <w:rFonts w:ascii="Times New Roman" w:hAnsi="Times New Roman"/>
          <w:sz w:val="22"/>
          <w:szCs w:val="22"/>
        </w:rPr>
      </w:pPr>
      <w:r w:rsidRPr="00ED6643">
        <w:rPr>
          <w:rFonts w:ascii="Times New Roman" w:hAnsi="Times New Roman"/>
          <w:sz w:val="22"/>
          <w:szCs w:val="22"/>
        </w:rPr>
        <w:t xml:space="preserve">Имеется значительная задолженность ряда </w:t>
      </w:r>
      <w:r w:rsidR="001631BC" w:rsidRPr="00ED6643">
        <w:rPr>
          <w:rFonts w:ascii="Times New Roman" w:hAnsi="Times New Roman"/>
          <w:sz w:val="22"/>
          <w:szCs w:val="22"/>
        </w:rPr>
        <w:t>собственников</w:t>
      </w:r>
      <w:r w:rsidRPr="00ED6643">
        <w:rPr>
          <w:rFonts w:ascii="Times New Roman" w:hAnsi="Times New Roman"/>
          <w:sz w:val="22"/>
          <w:szCs w:val="22"/>
        </w:rPr>
        <w:t xml:space="preserve"> по внесению обязательных платежей. За просрочку оплаты начисляются пени, ведется работа по досудебному урегулированию неплатежей, а также судебному взысканию, исполнительному производству через службу судебных приставов.</w:t>
      </w:r>
    </w:p>
    <w:p w14:paraId="43005B2E" w14:textId="642600D0" w:rsidR="00612675" w:rsidRPr="00ED6643" w:rsidRDefault="00612675" w:rsidP="00ED6643">
      <w:pPr>
        <w:pStyle w:val="24"/>
        <w:jc w:val="both"/>
        <w:rPr>
          <w:sz w:val="22"/>
          <w:szCs w:val="22"/>
        </w:rPr>
      </w:pPr>
    </w:p>
    <w:p w14:paraId="713CDC5D" w14:textId="2D313950" w:rsidR="00D72570" w:rsidRPr="00ED6643" w:rsidRDefault="00954B78" w:rsidP="00ED6643">
      <w:pPr>
        <w:pStyle w:val="24"/>
        <w:jc w:val="center"/>
        <w:rPr>
          <w:sz w:val="22"/>
          <w:szCs w:val="22"/>
        </w:rPr>
      </w:pPr>
      <w:r w:rsidRPr="00ED6643">
        <w:rPr>
          <w:rStyle w:val="210pt"/>
          <w:sz w:val="22"/>
          <w:szCs w:val="22"/>
        </w:rPr>
        <w:t>2. Ведение кадрового учета.</w:t>
      </w:r>
    </w:p>
    <w:p w14:paraId="5993F420" w14:textId="2B5898B1" w:rsidR="00D72570" w:rsidRPr="00ED6643" w:rsidRDefault="001B59C8" w:rsidP="00ED6643">
      <w:pPr>
        <w:pStyle w:val="24"/>
        <w:tabs>
          <w:tab w:val="left" w:pos="720"/>
        </w:tabs>
        <w:jc w:val="both"/>
        <w:rPr>
          <w:sz w:val="22"/>
          <w:szCs w:val="22"/>
        </w:rPr>
      </w:pPr>
      <w:r w:rsidRPr="00ED6643">
        <w:rPr>
          <w:rStyle w:val="23"/>
          <w:sz w:val="22"/>
          <w:szCs w:val="22"/>
        </w:rPr>
        <w:tab/>
        <w:t>Кадровый учет и кадровое делопроизводство ведется в соответствии с законодательством для субъектов малого предпринимательства. Обеспечивается формирование унифицированных форм по трудовому законодательству.</w:t>
      </w:r>
    </w:p>
    <w:p w14:paraId="1C095574" w14:textId="77777777" w:rsidR="00D72570" w:rsidRPr="00ED6643" w:rsidRDefault="00D72570" w:rsidP="00ED6643">
      <w:pPr>
        <w:pStyle w:val="24"/>
        <w:jc w:val="both"/>
        <w:rPr>
          <w:rStyle w:val="23"/>
          <w:sz w:val="22"/>
          <w:szCs w:val="22"/>
        </w:rPr>
      </w:pPr>
    </w:p>
    <w:p w14:paraId="2D201736" w14:textId="5139EB9E" w:rsidR="00D72570" w:rsidRPr="00ED6643" w:rsidRDefault="00954B78" w:rsidP="00ED6643">
      <w:pPr>
        <w:pStyle w:val="24"/>
        <w:jc w:val="center"/>
        <w:rPr>
          <w:sz w:val="22"/>
          <w:szCs w:val="22"/>
        </w:rPr>
      </w:pPr>
      <w:r w:rsidRPr="00ED6643">
        <w:rPr>
          <w:rStyle w:val="210pt"/>
          <w:sz w:val="22"/>
          <w:szCs w:val="22"/>
        </w:rPr>
        <w:t>3. Анализ финансово-хозяйственной деятельности.</w:t>
      </w:r>
    </w:p>
    <w:p w14:paraId="7B3C40F4" w14:textId="1DDFB669" w:rsidR="00BA77E6" w:rsidRPr="00ED6643" w:rsidRDefault="001B59C8" w:rsidP="00ED6643">
      <w:pPr>
        <w:pStyle w:val="24"/>
        <w:tabs>
          <w:tab w:val="left" w:pos="643"/>
        </w:tabs>
        <w:jc w:val="both"/>
        <w:rPr>
          <w:rStyle w:val="23"/>
          <w:rFonts w:ascii="Arial Unicode MS" w:hAnsi="Arial Unicode MS"/>
          <w:sz w:val="22"/>
          <w:szCs w:val="22"/>
        </w:rPr>
      </w:pPr>
      <w:r w:rsidRPr="00ED6643">
        <w:rPr>
          <w:rStyle w:val="23"/>
          <w:sz w:val="22"/>
          <w:szCs w:val="22"/>
        </w:rPr>
        <w:tab/>
        <w:t>Основным источником поступления денежных средств ТСЖ является плата собственников помещений целевых взносов на содержание и текущий ремонт.</w:t>
      </w:r>
      <w:r w:rsidRPr="00ED6643">
        <w:rPr>
          <w:rStyle w:val="23"/>
          <w:rFonts w:ascii="Arial Unicode MS" w:hAnsi="Arial Unicode MS"/>
          <w:sz w:val="22"/>
          <w:szCs w:val="22"/>
        </w:rPr>
        <w:t xml:space="preserve"> </w:t>
      </w:r>
      <w:r w:rsidRPr="00ED6643">
        <w:rPr>
          <w:rStyle w:val="23"/>
          <w:sz w:val="22"/>
          <w:szCs w:val="22"/>
        </w:rPr>
        <w:t xml:space="preserve">Доходы от хозяйственной деятельности ТСЖ формируются так же за счет: платы за временное пользование общим имуществом, банковских процентов. Доходы от использования общего имущества направляются согласно Положению на текущий ремонт инженерных коммуникаций и конструктивных элементов.  С дополнительных доходов (проценты </w:t>
      </w:r>
      <w:r w:rsidR="001631BC" w:rsidRPr="00ED6643">
        <w:rPr>
          <w:rStyle w:val="23"/>
          <w:sz w:val="22"/>
          <w:szCs w:val="22"/>
        </w:rPr>
        <w:t>банка) уплачиваются</w:t>
      </w:r>
      <w:r w:rsidRPr="00ED6643">
        <w:rPr>
          <w:rStyle w:val="23"/>
          <w:sz w:val="22"/>
          <w:szCs w:val="22"/>
        </w:rPr>
        <w:t xml:space="preserve"> налоги по УСН.</w:t>
      </w:r>
    </w:p>
    <w:p w14:paraId="79E7BB80" w14:textId="77777777" w:rsidR="00ED6643" w:rsidRPr="00ED6643" w:rsidRDefault="001B59C8" w:rsidP="00ED6643">
      <w:pPr>
        <w:pStyle w:val="24"/>
        <w:tabs>
          <w:tab w:val="left" w:pos="643"/>
        </w:tabs>
        <w:jc w:val="both"/>
        <w:rPr>
          <w:rStyle w:val="23"/>
          <w:sz w:val="22"/>
          <w:szCs w:val="22"/>
        </w:rPr>
      </w:pPr>
      <w:r w:rsidRPr="00ED6643">
        <w:rPr>
          <w:rStyle w:val="23"/>
          <w:sz w:val="22"/>
          <w:szCs w:val="22"/>
        </w:rPr>
        <w:tab/>
        <w:t xml:space="preserve">Ряд собственников – пользователей общим имуществом имеют задолженности по оплате за пользование </w:t>
      </w:r>
    </w:p>
    <w:p w14:paraId="0DEF713E" w14:textId="77777777" w:rsidR="00ED6643" w:rsidRPr="00ED6643" w:rsidRDefault="00ED6643" w:rsidP="00ED6643">
      <w:pPr>
        <w:pStyle w:val="24"/>
        <w:tabs>
          <w:tab w:val="left" w:pos="643"/>
        </w:tabs>
        <w:jc w:val="both"/>
        <w:rPr>
          <w:rStyle w:val="23"/>
          <w:sz w:val="22"/>
          <w:szCs w:val="22"/>
        </w:rPr>
      </w:pPr>
    </w:p>
    <w:p w14:paraId="3B7B7890" w14:textId="77777777" w:rsidR="00ED6643" w:rsidRPr="00ED6643" w:rsidRDefault="00ED6643" w:rsidP="00ED6643">
      <w:pPr>
        <w:pStyle w:val="24"/>
        <w:tabs>
          <w:tab w:val="left" w:pos="643"/>
        </w:tabs>
        <w:jc w:val="both"/>
        <w:rPr>
          <w:rStyle w:val="23"/>
          <w:sz w:val="22"/>
          <w:szCs w:val="22"/>
        </w:rPr>
      </w:pPr>
    </w:p>
    <w:p w14:paraId="3EC5D2CD" w14:textId="6DEB1F02" w:rsidR="00BA77E6" w:rsidRPr="00ED6643" w:rsidRDefault="00ED6643" w:rsidP="00ED6643">
      <w:pPr>
        <w:pStyle w:val="24"/>
        <w:tabs>
          <w:tab w:val="left" w:pos="643"/>
        </w:tabs>
        <w:jc w:val="both"/>
        <w:rPr>
          <w:rStyle w:val="23"/>
          <w:rFonts w:ascii="Arial Unicode MS" w:hAnsi="Arial Unicode MS"/>
          <w:sz w:val="22"/>
          <w:szCs w:val="22"/>
        </w:rPr>
      </w:pPr>
      <w:r w:rsidRPr="00ED6643">
        <w:rPr>
          <w:rStyle w:val="23"/>
          <w:sz w:val="22"/>
          <w:szCs w:val="22"/>
        </w:rPr>
        <w:t xml:space="preserve">  </w:t>
      </w:r>
      <w:r w:rsidR="001B59C8" w:rsidRPr="00ED6643">
        <w:rPr>
          <w:rStyle w:val="23"/>
          <w:sz w:val="22"/>
          <w:szCs w:val="22"/>
        </w:rPr>
        <w:t>ОДИ. Ведется судебная работа по взысканиям не поступающей платы.</w:t>
      </w:r>
    </w:p>
    <w:p w14:paraId="164BA448" w14:textId="77777777" w:rsidR="00BA77E6" w:rsidRPr="00ED6643" w:rsidRDefault="00BA77E6" w:rsidP="00ED6643">
      <w:pPr>
        <w:pStyle w:val="24"/>
        <w:tabs>
          <w:tab w:val="left" w:pos="643"/>
        </w:tabs>
        <w:jc w:val="both"/>
        <w:rPr>
          <w:sz w:val="22"/>
          <w:szCs w:val="22"/>
        </w:rPr>
      </w:pPr>
    </w:p>
    <w:p w14:paraId="09B42D35" w14:textId="7D1A87DE" w:rsidR="00D72570" w:rsidRPr="00ED6643" w:rsidRDefault="00954B78" w:rsidP="00ED6643">
      <w:pPr>
        <w:pStyle w:val="24"/>
        <w:jc w:val="center"/>
        <w:rPr>
          <w:rStyle w:val="23"/>
          <w:b/>
          <w:sz w:val="22"/>
          <w:szCs w:val="22"/>
        </w:rPr>
      </w:pPr>
      <w:r w:rsidRPr="00ED6643">
        <w:rPr>
          <w:rStyle w:val="23"/>
          <w:b/>
          <w:sz w:val="22"/>
          <w:szCs w:val="22"/>
        </w:rPr>
        <w:t>4. Исполнение сметы расходов на содержание общего имущества</w:t>
      </w:r>
    </w:p>
    <w:p w14:paraId="129B4841" w14:textId="505F92CC" w:rsidR="00D72570" w:rsidRPr="00ED6643" w:rsidRDefault="00954B78" w:rsidP="00ED6643">
      <w:pPr>
        <w:pStyle w:val="24"/>
        <w:tabs>
          <w:tab w:val="left" w:pos="643"/>
        </w:tabs>
        <w:jc w:val="both"/>
        <w:rPr>
          <w:rFonts w:ascii="Times New Roman" w:hAnsi="Times New Roman"/>
          <w:bCs/>
          <w:sz w:val="22"/>
          <w:szCs w:val="22"/>
        </w:rPr>
      </w:pPr>
      <w:r w:rsidRPr="00ED6643">
        <w:rPr>
          <w:rStyle w:val="23"/>
          <w:bCs/>
          <w:sz w:val="22"/>
          <w:szCs w:val="22"/>
        </w:rPr>
        <w:tab/>
        <w:t xml:space="preserve">Расходование денежных средств ТСЖ на содержание и ремонт общего имущества производилось в соответствии с разделами Сметы расходов, утвержденной общим собранием членов ТСЖ, собственников помещений.  </w:t>
      </w:r>
      <w:r w:rsidRPr="00ED6643">
        <w:rPr>
          <w:rStyle w:val="23"/>
          <w:sz w:val="22"/>
          <w:szCs w:val="22"/>
        </w:rPr>
        <w:t xml:space="preserve">Расходование средств расчетного счета производится в соответствии с разделами сметы: на оплату коммунальных ресурсов на содержание мест общего пользования (электричество, отопление, ХВС и ГВС, водоотведение), на заработную плату персоналу, налоги и отчисления на ФОТ, обслуживание лифтового хозяйства, текущий ремонт  и содержание общедомовых коммуникаций и мест общего пользования, текущий ремонт ограждающих и конструктивных элементов (фасады, кровля, водостоки и др.), уборка регламентной зоны придомовой территории, холлов подъездов, мест общего пользования, очистка  </w:t>
      </w:r>
      <w:proofErr w:type="spellStart"/>
      <w:r w:rsidRPr="00ED6643">
        <w:rPr>
          <w:rStyle w:val="23"/>
          <w:sz w:val="22"/>
          <w:szCs w:val="22"/>
        </w:rPr>
        <w:t>мусорокамер</w:t>
      </w:r>
      <w:proofErr w:type="spellEnd"/>
      <w:r w:rsidRPr="00ED6643">
        <w:rPr>
          <w:rStyle w:val="23"/>
          <w:sz w:val="22"/>
          <w:szCs w:val="22"/>
        </w:rPr>
        <w:t>, вывоз коммунальных отходов (ТКО и ТБО), обслуживание противопожарных систем, оплата по договору с ЧОП, приобретение расходных и хозяйственных материалов, инвентаря, почтовые и банковские расходы, госпошлины, оплата услуг бухгалтерского и юридического сопровождения, обслуживание грязезащитных покрытий, обслуживание общедомовых узлов учета коммунальных ресурсов и др., дератизация и дезинфекция и др.</w:t>
      </w:r>
    </w:p>
    <w:p w14:paraId="16E40D66" w14:textId="503B5529" w:rsidR="00481C4E" w:rsidRPr="00ED6643" w:rsidRDefault="00954B78" w:rsidP="00ED6643">
      <w:pPr>
        <w:pStyle w:val="24"/>
        <w:tabs>
          <w:tab w:val="left" w:pos="643"/>
        </w:tabs>
        <w:jc w:val="both"/>
        <w:rPr>
          <w:sz w:val="22"/>
          <w:szCs w:val="22"/>
        </w:rPr>
      </w:pPr>
      <w:r w:rsidRPr="00ED6643">
        <w:rPr>
          <w:rStyle w:val="23"/>
          <w:sz w:val="22"/>
          <w:szCs w:val="22"/>
        </w:rPr>
        <w:tab/>
        <w:t>Закупка необходимых материалов и комплектующих для текущего ремонта, обслуживания здания осуществляется согласно утвержденной смете, ведутся журналы поступления и расходования материалов</w:t>
      </w:r>
      <w:r w:rsidR="00ED6643" w:rsidRPr="00ED6643">
        <w:rPr>
          <w:rStyle w:val="23"/>
          <w:sz w:val="22"/>
          <w:szCs w:val="22"/>
        </w:rPr>
        <w:t xml:space="preserve">, закупленные товары хранятся на </w:t>
      </w:r>
      <w:proofErr w:type="gramStart"/>
      <w:r w:rsidR="00ED6643" w:rsidRPr="00ED6643">
        <w:rPr>
          <w:rStyle w:val="23"/>
          <w:sz w:val="22"/>
          <w:szCs w:val="22"/>
        </w:rPr>
        <w:t>складах.</w:t>
      </w:r>
      <w:r w:rsidRPr="00ED6643">
        <w:rPr>
          <w:rStyle w:val="23"/>
          <w:sz w:val="22"/>
          <w:szCs w:val="22"/>
        </w:rPr>
        <w:t>.</w:t>
      </w:r>
      <w:proofErr w:type="gramEnd"/>
    </w:p>
    <w:p w14:paraId="1580BF83" w14:textId="5A51C6E9" w:rsidR="00D72570" w:rsidRPr="00ED6643" w:rsidRDefault="00954B78" w:rsidP="00ED6643">
      <w:pPr>
        <w:pStyle w:val="24"/>
        <w:tabs>
          <w:tab w:val="left" w:pos="643"/>
        </w:tabs>
        <w:jc w:val="both"/>
        <w:rPr>
          <w:sz w:val="22"/>
          <w:szCs w:val="22"/>
        </w:rPr>
      </w:pPr>
      <w:r w:rsidRPr="00ED6643">
        <w:rPr>
          <w:rStyle w:val="23"/>
          <w:sz w:val="22"/>
          <w:szCs w:val="22"/>
        </w:rPr>
        <w:tab/>
        <w:t>Проведенные расходы соответствуют разделам финансово-хозяйственной деятельности ТСЖ. По отдельным статьям имеются превышения планируемых расходов, вызванные повышением тарифов и цен, увеличение непредвиденных расходов в связи с износом коммуникаций и увеличении работ текущего и восстановительных ремонтов, в связи с большим количеством судебных дел (</w:t>
      </w:r>
      <w:proofErr w:type="spellStart"/>
      <w:proofErr w:type="gramStart"/>
      <w:r w:rsidRPr="00ED6643">
        <w:rPr>
          <w:rStyle w:val="23"/>
          <w:sz w:val="22"/>
          <w:szCs w:val="22"/>
        </w:rPr>
        <w:t>гос.пошлины</w:t>
      </w:r>
      <w:proofErr w:type="spellEnd"/>
      <w:proofErr w:type="gramEnd"/>
      <w:r w:rsidRPr="00ED6643">
        <w:rPr>
          <w:rStyle w:val="23"/>
          <w:sz w:val="22"/>
          <w:szCs w:val="22"/>
        </w:rPr>
        <w:t xml:space="preserve">, расходы на экспертизы, оплата за судебное сопровождение). Перерасход по данным статьям восполнен экономией по другим статьям сметы. Таким образом общее расходование производилось в пределах сметы за счет экономии и частичного неиспользования средств в других разделах статей, поступления от судебных взысканий за предшествующие периоды, взыскание пени за просрочку платежей собственников. </w:t>
      </w:r>
      <w:r w:rsidRPr="00ED6643">
        <w:rPr>
          <w:rStyle w:val="23"/>
          <w:sz w:val="22"/>
          <w:szCs w:val="22"/>
        </w:rPr>
        <w:tab/>
        <w:t>Расходы, подтверждены документами: договоры, акты, счета и соответствуют смете. Работы, произведенные за проверяемый период, соответствуют смете. Нецелевых расходов не допускалось.</w:t>
      </w:r>
    </w:p>
    <w:p w14:paraId="073FB2C0" w14:textId="0E48CD76" w:rsidR="00D72570" w:rsidRPr="00ED6643" w:rsidRDefault="00954B78" w:rsidP="00ED6643">
      <w:pPr>
        <w:pStyle w:val="24"/>
        <w:tabs>
          <w:tab w:val="left" w:pos="643"/>
        </w:tabs>
        <w:jc w:val="both"/>
        <w:rPr>
          <w:sz w:val="22"/>
          <w:szCs w:val="22"/>
        </w:rPr>
      </w:pPr>
      <w:r w:rsidRPr="00ED6643">
        <w:rPr>
          <w:rStyle w:val="23"/>
          <w:sz w:val="22"/>
          <w:szCs w:val="22"/>
        </w:rPr>
        <w:tab/>
        <w:t>Расходование средств спец. счета на капитальный ремонт в отчетном периоде не производилось. Для защиты накоплений спец. счета от инфляции Банком начисляются проценты по неснижаемому остатку денежных средств фонда КР.</w:t>
      </w:r>
    </w:p>
    <w:p w14:paraId="31B91F08" w14:textId="77777777" w:rsidR="00D72570" w:rsidRPr="00ED6643" w:rsidRDefault="00D72570" w:rsidP="00ED6643">
      <w:pPr>
        <w:pStyle w:val="32"/>
        <w:jc w:val="both"/>
        <w:rPr>
          <w:rStyle w:val="31"/>
          <w:sz w:val="22"/>
          <w:szCs w:val="22"/>
        </w:rPr>
      </w:pPr>
    </w:p>
    <w:p w14:paraId="25E840FC" w14:textId="788E6104" w:rsidR="00D72570" w:rsidRPr="00ED6643" w:rsidRDefault="00954B78" w:rsidP="00ED6643">
      <w:pPr>
        <w:pStyle w:val="32"/>
        <w:rPr>
          <w:rStyle w:val="31"/>
          <w:b/>
          <w:sz w:val="22"/>
          <w:szCs w:val="22"/>
        </w:rPr>
      </w:pPr>
      <w:r w:rsidRPr="00ED6643">
        <w:rPr>
          <w:rStyle w:val="31"/>
          <w:b/>
          <w:sz w:val="22"/>
          <w:szCs w:val="22"/>
        </w:rPr>
        <w:t>5. Итоговые выводы Ревизионной комиссии.</w:t>
      </w:r>
    </w:p>
    <w:p w14:paraId="7A6CB060" w14:textId="77777777" w:rsidR="00D72570" w:rsidRPr="00ED6643" w:rsidRDefault="00D72570" w:rsidP="00ED6643">
      <w:pPr>
        <w:pStyle w:val="24"/>
        <w:jc w:val="both"/>
        <w:rPr>
          <w:sz w:val="22"/>
          <w:szCs w:val="22"/>
        </w:rPr>
      </w:pPr>
      <w:r w:rsidRPr="00ED6643">
        <w:rPr>
          <w:rStyle w:val="23"/>
          <w:sz w:val="22"/>
          <w:szCs w:val="22"/>
        </w:rPr>
        <w:t xml:space="preserve">       1.  По результатам проверки комиссией подтверждается соответствие остатков на банковских счетах на конец предыдущей выписки и остатка на начало дня последующей выписки.</w:t>
      </w:r>
    </w:p>
    <w:p w14:paraId="36B74A63" w14:textId="58CB72F5" w:rsidR="00D72570" w:rsidRPr="00ED6643" w:rsidRDefault="00D72570" w:rsidP="00ED6643">
      <w:pPr>
        <w:pStyle w:val="24"/>
        <w:jc w:val="both"/>
        <w:rPr>
          <w:sz w:val="22"/>
          <w:szCs w:val="22"/>
        </w:rPr>
      </w:pPr>
      <w:r w:rsidRPr="00ED6643">
        <w:rPr>
          <w:rStyle w:val="23"/>
          <w:sz w:val="22"/>
          <w:szCs w:val="22"/>
        </w:rPr>
        <w:t xml:space="preserve">       2.  Начисления коммунальных платежей осуществляется согласно смете и по тарифам утвержденных ПП г. Москвы.</w:t>
      </w:r>
    </w:p>
    <w:p w14:paraId="30AD8704" w14:textId="038D6E58" w:rsidR="00D72570" w:rsidRPr="00ED6643" w:rsidRDefault="00D72570" w:rsidP="00ED6643">
      <w:pPr>
        <w:pStyle w:val="24"/>
        <w:jc w:val="both"/>
        <w:rPr>
          <w:b/>
          <w:bCs/>
          <w:sz w:val="22"/>
          <w:szCs w:val="22"/>
        </w:rPr>
      </w:pPr>
      <w:r w:rsidRPr="00ED6643">
        <w:rPr>
          <w:rStyle w:val="23"/>
          <w:sz w:val="22"/>
          <w:szCs w:val="22"/>
        </w:rPr>
        <w:t xml:space="preserve">       3. Обязательства по формированию фонда капитального ремонта выполняются в части офисов и квартир. </w:t>
      </w:r>
      <w:r w:rsidRPr="00ED6643">
        <w:rPr>
          <w:rStyle w:val="23"/>
          <w:b/>
          <w:bCs/>
          <w:sz w:val="22"/>
          <w:szCs w:val="22"/>
        </w:rPr>
        <w:t>Подземная автостоянка в фонд капитального ремонта по-прежнему отчислений не производит.</w:t>
      </w:r>
    </w:p>
    <w:p w14:paraId="0C217022" w14:textId="20A8C64F" w:rsidR="00D72570" w:rsidRPr="00ED6643" w:rsidRDefault="00D72570" w:rsidP="00ED6643">
      <w:pPr>
        <w:pStyle w:val="24"/>
        <w:jc w:val="both"/>
        <w:rPr>
          <w:sz w:val="22"/>
          <w:szCs w:val="22"/>
        </w:rPr>
      </w:pPr>
      <w:r w:rsidRPr="00ED6643">
        <w:rPr>
          <w:rStyle w:val="23"/>
          <w:sz w:val="22"/>
          <w:szCs w:val="22"/>
        </w:rPr>
        <w:t xml:space="preserve">       4.  Счет капремонта пополняется взносами собственников и процентами </w:t>
      </w:r>
      <w:r w:rsidR="001631BC" w:rsidRPr="00ED6643">
        <w:rPr>
          <w:rStyle w:val="23"/>
          <w:sz w:val="22"/>
          <w:szCs w:val="22"/>
        </w:rPr>
        <w:t>банка на</w:t>
      </w:r>
      <w:r w:rsidRPr="00ED6643">
        <w:rPr>
          <w:rStyle w:val="23"/>
          <w:sz w:val="22"/>
          <w:szCs w:val="22"/>
        </w:rPr>
        <w:t xml:space="preserve"> неснижаемый остаток. </w:t>
      </w:r>
    </w:p>
    <w:p w14:paraId="79D78D5B" w14:textId="77777777" w:rsidR="00D72570" w:rsidRPr="00ED6643" w:rsidRDefault="00D72570" w:rsidP="00ED6643">
      <w:pPr>
        <w:pStyle w:val="24"/>
        <w:jc w:val="both"/>
        <w:rPr>
          <w:sz w:val="22"/>
          <w:szCs w:val="22"/>
        </w:rPr>
      </w:pPr>
      <w:r w:rsidRPr="00ED6643">
        <w:rPr>
          <w:rStyle w:val="23"/>
          <w:sz w:val="22"/>
          <w:szCs w:val="22"/>
        </w:rPr>
        <w:t xml:space="preserve">       5.  Произведенные расходы соответствуют уставной деятельности.</w:t>
      </w:r>
    </w:p>
    <w:p w14:paraId="5D56E76C" w14:textId="7FCDE8B4" w:rsidR="00D72570" w:rsidRPr="00ED6643" w:rsidRDefault="00D72570" w:rsidP="00ED6643">
      <w:pPr>
        <w:pStyle w:val="24"/>
        <w:jc w:val="both"/>
        <w:rPr>
          <w:sz w:val="22"/>
          <w:szCs w:val="22"/>
        </w:rPr>
      </w:pPr>
      <w:r w:rsidRPr="00ED6643">
        <w:rPr>
          <w:rStyle w:val="23"/>
          <w:sz w:val="22"/>
          <w:szCs w:val="22"/>
        </w:rPr>
        <w:t xml:space="preserve">       6.  Выявлены и демонтированы незаконные подключения собственниками к общедомовым трубопроводам.</w:t>
      </w:r>
    </w:p>
    <w:p w14:paraId="69F914BD" w14:textId="77777777" w:rsidR="00D72570" w:rsidRPr="00ED6643" w:rsidRDefault="00D72570" w:rsidP="00ED6643">
      <w:pPr>
        <w:pStyle w:val="24"/>
        <w:jc w:val="both"/>
        <w:rPr>
          <w:sz w:val="22"/>
          <w:szCs w:val="22"/>
        </w:rPr>
      </w:pPr>
      <w:r w:rsidRPr="00ED6643">
        <w:rPr>
          <w:rStyle w:val="23"/>
          <w:sz w:val="22"/>
          <w:szCs w:val="22"/>
        </w:rPr>
        <w:t xml:space="preserve">       7. В соответствии с прошлыми рекомендациями Ревизионной комиссии организованы проверки состояния установленных и введенных в эксплуатацию индивидуальных инженерных систем и индивидуальных приборов учета; проведены проверки достоверности представленных потребителями сведений о показаниях индивидуальных приборов учета.</w:t>
      </w:r>
    </w:p>
    <w:p w14:paraId="139D9631" w14:textId="33A02CD9" w:rsidR="00D72570" w:rsidRPr="00ED6643" w:rsidRDefault="00D72570" w:rsidP="00ED6643">
      <w:pPr>
        <w:pStyle w:val="24"/>
        <w:jc w:val="both"/>
        <w:rPr>
          <w:sz w:val="22"/>
          <w:szCs w:val="22"/>
        </w:rPr>
      </w:pPr>
      <w:r w:rsidRPr="00ED6643">
        <w:rPr>
          <w:rStyle w:val="23"/>
          <w:sz w:val="22"/>
          <w:szCs w:val="22"/>
        </w:rPr>
        <w:t xml:space="preserve">       8.  Бухгалтерский и налоговый учет в ТСЖ ведется в соответствии с законами и нормативными актами, действующими в настоящее время в РФ.</w:t>
      </w:r>
    </w:p>
    <w:p w14:paraId="1F978F20" w14:textId="622EACC7" w:rsidR="00D72570" w:rsidRPr="00ED6643" w:rsidRDefault="00D72570" w:rsidP="00ED6643">
      <w:pPr>
        <w:pStyle w:val="24"/>
        <w:jc w:val="both"/>
        <w:rPr>
          <w:sz w:val="22"/>
          <w:szCs w:val="22"/>
        </w:rPr>
      </w:pPr>
      <w:r w:rsidRPr="00ED6643">
        <w:rPr>
          <w:rStyle w:val="23"/>
          <w:sz w:val="22"/>
          <w:szCs w:val="22"/>
        </w:rPr>
        <w:t xml:space="preserve">       9. Выявлена, ввиду несвоевременной оплаты некоторыми собственниками, большая дебиторская задолженность. Рекомендуется интенсифицировать работу по взысканию задолженност</w:t>
      </w:r>
      <w:r w:rsidR="001631BC" w:rsidRPr="00ED6643">
        <w:rPr>
          <w:rStyle w:val="23"/>
          <w:sz w:val="22"/>
          <w:szCs w:val="22"/>
        </w:rPr>
        <w:t>ей</w:t>
      </w:r>
      <w:r w:rsidRPr="00ED6643">
        <w:rPr>
          <w:rStyle w:val="23"/>
          <w:sz w:val="22"/>
          <w:szCs w:val="22"/>
        </w:rPr>
        <w:t xml:space="preserve">. </w:t>
      </w:r>
    </w:p>
    <w:p w14:paraId="145A7061" w14:textId="360A71E5" w:rsidR="00D72570" w:rsidRPr="00ED6643" w:rsidRDefault="00D72570" w:rsidP="00ED6643">
      <w:pPr>
        <w:pStyle w:val="24"/>
        <w:jc w:val="both"/>
        <w:rPr>
          <w:rStyle w:val="23"/>
          <w:sz w:val="22"/>
          <w:szCs w:val="22"/>
        </w:rPr>
      </w:pPr>
      <w:r w:rsidRPr="00ED6643">
        <w:rPr>
          <w:rStyle w:val="23"/>
          <w:sz w:val="22"/>
          <w:szCs w:val="22"/>
        </w:rPr>
        <w:t xml:space="preserve">      10. Отмечается перерасход по некоторым статьям ввиду значительного удорожания расходов в связи с инфляцией и повышением тарифов, а </w:t>
      </w:r>
      <w:r w:rsidR="005610B5" w:rsidRPr="00ED6643">
        <w:rPr>
          <w:rStyle w:val="23"/>
          <w:sz w:val="22"/>
          <w:szCs w:val="22"/>
        </w:rPr>
        <w:t>также</w:t>
      </w:r>
      <w:r w:rsidRPr="00ED6643">
        <w:rPr>
          <w:rStyle w:val="23"/>
          <w:sz w:val="22"/>
          <w:szCs w:val="22"/>
        </w:rPr>
        <w:t xml:space="preserve"> значительных непредвиденных расходов. При формировании сметы на очередной период следует</w:t>
      </w:r>
      <w:r w:rsidR="001631BC" w:rsidRPr="00ED6643">
        <w:rPr>
          <w:rStyle w:val="23"/>
          <w:sz w:val="22"/>
          <w:szCs w:val="22"/>
        </w:rPr>
        <w:t xml:space="preserve"> обратить на это внимание</w:t>
      </w:r>
      <w:r w:rsidRPr="00ED6643">
        <w:rPr>
          <w:rStyle w:val="23"/>
          <w:sz w:val="22"/>
          <w:szCs w:val="22"/>
        </w:rPr>
        <w:t xml:space="preserve">. </w:t>
      </w:r>
    </w:p>
    <w:p w14:paraId="0B4CABCA" w14:textId="77777777" w:rsidR="00954B78" w:rsidRPr="00ED6643" w:rsidRDefault="00954B78" w:rsidP="00ED6643">
      <w:pPr>
        <w:pStyle w:val="24"/>
        <w:jc w:val="both"/>
        <w:rPr>
          <w:rStyle w:val="23"/>
          <w:sz w:val="22"/>
          <w:szCs w:val="22"/>
        </w:rPr>
      </w:pPr>
    </w:p>
    <w:p w14:paraId="098295D7" w14:textId="418E4DD5" w:rsidR="00D72570" w:rsidRPr="00ED6643" w:rsidRDefault="00612675" w:rsidP="00ED6643">
      <w:pPr>
        <w:pStyle w:val="24"/>
        <w:jc w:val="both"/>
        <w:rPr>
          <w:sz w:val="22"/>
          <w:szCs w:val="22"/>
        </w:rPr>
      </w:pPr>
      <w:r w:rsidRPr="00ED6643">
        <w:rPr>
          <w:rStyle w:val="23"/>
          <w:sz w:val="22"/>
          <w:szCs w:val="22"/>
        </w:rPr>
        <w:t xml:space="preserve">Ревизионная комиссия ТСЖ «Краснопролетарская».    </w:t>
      </w:r>
    </w:p>
    <w:sectPr w:rsidR="00D72570" w:rsidRPr="00ED6643" w:rsidSect="00ED6643"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4911"/>
    <w:multiLevelType w:val="hybridMultilevel"/>
    <w:tmpl w:val="C8B2D81C"/>
    <w:lvl w:ilvl="0" w:tplc="3670E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0"/>
      </w:rPr>
    </w:lvl>
    <w:lvl w:ilvl="1" w:tplc="FA8C676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DACB88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94C02A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9EAC8A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80F82CE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3A279F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760917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842BD9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D8717E6"/>
    <w:multiLevelType w:val="hybridMultilevel"/>
    <w:tmpl w:val="EE68D240"/>
    <w:lvl w:ilvl="0" w:tplc="1D9C6C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0"/>
      </w:rPr>
    </w:lvl>
    <w:lvl w:ilvl="1" w:tplc="17846840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CF766DDE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4B8CA2E8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2D3CC83E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77E065CA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83583158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720CC77A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1B4A330E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2" w15:restartNumberingAfterBreak="0">
    <w:nsid w:val="41191555"/>
    <w:multiLevelType w:val="hybridMultilevel"/>
    <w:tmpl w:val="34F648AC"/>
    <w:lvl w:ilvl="0" w:tplc="6E6828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0"/>
      </w:rPr>
    </w:lvl>
    <w:lvl w:ilvl="1" w:tplc="1B0E4F9E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E57A1622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5CFE0EE4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7E90F668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8B62D210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6ABE6266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7996E61E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958ED904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num w:numId="1" w16cid:durableId="378169026">
    <w:abstractNumId w:val="2"/>
  </w:num>
  <w:num w:numId="2" w16cid:durableId="1530022497">
    <w:abstractNumId w:val="0"/>
  </w:num>
  <w:num w:numId="3" w16cid:durableId="1184902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570"/>
    <w:rsid w:val="0006434F"/>
    <w:rsid w:val="001631BC"/>
    <w:rsid w:val="0018731F"/>
    <w:rsid w:val="001A3B25"/>
    <w:rsid w:val="001B59C8"/>
    <w:rsid w:val="001F1079"/>
    <w:rsid w:val="002A01AC"/>
    <w:rsid w:val="00330BCE"/>
    <w:rsid w:val="00344B07"/>
    <w:rsid w:val="0038648F"/>
    <w:rsid w:val="00481C4E"/>
    <w:rsid w:val="004F03BC"/>
    <w:rsid w:val="0054163B"/>
    <w:rsid w:val="005610B5"/>
    <w:rsid w:val="00612675"/>
    <w:rsid w:val="00766B88"/>
    <w:rsid w:val="007D66AF"/>
    <w:rsid w:val="007E4FC2"/>
    <w:rsid w:val="00893D20"/>
    <w:rsid w:val="00923B81"/>
    <w:rsid w:val="00954B78"/>
    <w:rsid w:val="00A11022"/>
    <w:rsid w:val="00AE717C"/>
    <w:rsid w:val="00BA77E6"/>
    <w:rsid w:val="00D72570"/>
    <w:rsid w:val="00ED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5416"/>
  <w15:chartTrackingRefBased/>
  <w15:docId w15:val="{A63B0919-0B86-4F48-A7D5-BB2BF9EB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57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2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5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5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5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5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2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1">
    <w:name w:val="Quote"/>
    <w:basedOn w:val="a"/>
    <w:next w:val="a"/>
    <w:link w:val="22"/>
    <w:uiPriority w:val="29"/>
    <w:qFormat/>
    <w:rsid w:val="00D72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10pt">
    <w:name w:val="Основной текст (2) + 10 pt;Полужирный"/>
    <w:basedOn w:val="23"/>
    <w:qFormat/>
    <w:rsid w:val="00D72570"/>
    <w:rPr>
      <w:rFonts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2">
    <w:name w:val="Цитата 2 Знак"/>
    <w:basedOn w:val="a0"/>
    <w:link w:val="21"/>
    <w:uiPriority w:val="29"/>
    <w:rsid w:val="00D72570"/>
    <w:rPr>
      <w:i/>
      <w:iCs/>
      <w:color w:val="404040" w:themeColor="text1" w:themeTint="BF"/>
    </w:rPr>
  </w:style>
  <w:style w:type="character" w:customStyle="1" w:styleId="23">
    <w:name w:val="Основной текст (2)_"/>
    <w:basedOn w:val="a0"/>
    <w:qFormat/>
    <w:rsid w:val="00D72570"/>
    <w:rPr>
      <w:rFonts w:ascii="Times New Roman" w:hAnsi="Times New Roman" w:cs="Times New Roman"/>
      <w:color w:val="000000"/>
      <w:sz w:val="19"/>
      <w:szCs w:val="19"/>
      <w:u w:val="none"/>
    </w:rPr>
  </w:style>
  <w:style w:type="paragraph" w:customStyle="1" w:styleId="24">
    <w:name w:val="Основной текст (2)"/>
    <w:basedOn w:val="a"/>
    <w:qFormat/>
    <w:rsid w:val="00D72570"/>
    <w:pPr>
      <w:shd w:val="clear" w:color="auto" w:fill="FFFFFF"/>
    </w:pPr>
    <w:rPr>
      <w:rFonts w:cs="Times New Roman"/>
      <w:sz w:val="19"/>
      <w:szCs w:val="19"/>
    </w:rPr>
  </w:style>
  <w:style w:type="character" w:customStyle="1" w:styleId="30">
    <w:name w:val="Заголовок 3 Знак"/>
    <w:basedOn w:val="a0"/>
    <w:link w:val="3"/>
    <w:uiPriority w:val="9"/>
    <w:semiHidden/>
    <w:rsid w:val="00D72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31">
    <w:name w:val="Основной текст (3)_"/>
    <w:basedOn w:val="a0"/>
    <w:qFormat/>
    <w:rsid w:val="00D72570"/>
    <w:rPr>
      <w:rFonts w:ascii="Times New Roman" w:hAnsi="Times New Roman" w:cs="Times New Roman"/>
      <w:b/>
      <w:bCs/>
      <w:color w:val="000000"/>
      <w:sz w:val="20"/>
      <w:szCs w:val="20"/>
      <w:u w:val="none"/>
    </w:rPr>
  </w:style>
  <w:style w:type="paragraph" w:customStyle="1" w:styleId="32">
    <w:name w:val="Основной текст (3)"/>
    <w:basedOn w:val="a"/>
    <w:qFormat/>
    <w:rsid w:val="00D72570"/>
    <w:pPr>
      <w:shd w:val="clear" w:color="auto" w:fill="FFFFFF"/>
      <w:jc w:val="center"/>
    </w:pPr>
    <w:rPr>
      <w:rFonts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D7257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257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25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25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25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2570"/>
    <w:rPr>
      <w:rFonts w:eastAsiaTheme="majorEastAsia" w:cstheme="majorBidi"/>
      <w:color w:val="272727" w:themeColor="text1" w:themeTint="D8"/>
    </w:rPr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table" w:styleId="a4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5">
    <w:name w:val="Title"/>
    <w:basedOn w:val="a"/>
    <w:next w:val="a"/>
    <w:link w:val="a6"/>
    <w:uiPriority w:val="10"/>
    <w:qFormat/>
    <w:rsid w:val="00D725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D72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D72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D72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List Paragraph"/>
    <w:basedOn w:val="a"/>
    <w:uiPriority w:val="34"/>
    <w:qFormat/>
    <w:rsid w:val="00D725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5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D7257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72570"/>
    <w:rPr>
      <w:b/>
      <w:bCs/>
      <w:smallCaps/>
      <w:color w:val="0F4761" w:themeColor="accent1" w:themeShade="BF"/>
      <w:spacing w:val="5"/>
    </w:rPr>
  </w:style>
  <w:style w:type="paragraph" w:customStyle="1" w:styleId="ae">
    <w:name w:val="Подпись к картинке"/>
    <w:basedOn w:val="a"/>
    <w:qFormat/>
    <w:rsid w:val="00D72570"/>
    <w:pPr>
      <w:shd w:val="clear" w:color="auto" w:fill="FFFFFF"/>
      <w:jc w:val="right"/>
    </w:pPr>
    <w:rPr>
      <w:rFonts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10100</dc:creator>
  <cp:keywords/>
  <dc:description/>
  <cp:lastModifiedBy>10100</cp:lastModifiedBy>
  <cp:revision>2</cp:revision>
  <cp:lastPrinted>2026-03-23T12:24:00Z</cp:lastPrinted>
  <dcterms:created xsi:type="dcterms:W3CDTF">2026-03-23T14:46:00Z</dcterms:created>
  <dcterms:modified xsi:type="dcterms:W3CDTF">2026-03-23T14:46:00Z</dcterms:modified>
</cp:coreProperties>
</file>